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49" w:rsidRPr="009A0B49" w:rsidRDefault="00C612CF" w:rsidP="00EF533C">
      <w:pPr>
        <w:pBdr>
          <w:top w:val="single" w:sz="4" w:space="20" w:color="E5DFEC"/>
          <w:left w:val="single" w:sz="4" w:space="31" w:color="E5DFEC"/>
          <w:bottom w:val="single" w:sz="4" w:space="20" w:color="E5DFEC"/>
          <w:right w:val="single" w:sz="4" w:space="20" w:color="E5DFEC"/>
        </w:pBdr>
        <w:shd w:val="clear" w:color="auto" w:fill="E5DFEC"/>
        <w:spacing w:before="480" w:after="480" w:line="240" w:lineRule="auto"/>
        <w:ind w:right="187" w:hanging="567"/>
        <w:jc w:val="right"/>
        <w:rPr>
          <w:rFonts w:eastAsia="Verdana"/>
          <w:b/>
          <w:color w:val="403152"/>
          <w:sz w:val="16"/>
          <w:szCs w:val="16"/>
          <w:lang w:eastAsia="en-US"/>
        </w:rPr>
      </w:pPr>
      <w:r>
        <w:rPr>
          <w:rFonts w:eastAsia="Verdana"/>
          <w:b/>
          <w:color w:val="403152"/>
          <w:sz w:val="48"/>
          <w:szCs w:val="48"/>
          <w:lang w:eastAsia="en-US"/>
        </w:rPr>
        <w:t xml:space="preserve">Professional Doctorates: </w:t>
      </w:r>
      <w:r w:rsidR="009A0B49" w:rsidRPr="009A0B49">
        <w:rPr>
          <w:rFonts w:eastAsia="Verdana"/>
          <w:b/>
          <w:color w:val="403152"/>
          <w:sz w:val="48"/>
          <w:szCs w:val="48"/>
          <w:lang w:eastAsia="en-US"/>
        </w:rPr>
        <w:t xml:space="preserve">Course </w:t>
      </w:r>
      <w:r w:rsidR="003253AF">
        <w:rPr>
          <w:rFonts w:eastAsia="Verdana"/>
          <w:b/>
          <w:color w:val="403152"/>
          <w:sz w:val="48"/>
          <w:szCs w:val="48"/>
          <w:lang w:eastAsia="en-US"/>
        </w:rPr>
        <w:t>S</w:t>
      </w:r>
      <w:r w:rsidR="009A0B49" w:rsidRPr="009A0B49">
        <w:rPr>
          <w:rFonts w:eastAsia="Verdana"/>
          <w:b/>
          <w:color w:val="403152"/>
          <w:sz w:val="48"/>
          <w:szCs w:val="48"/>
          <w:lang w:eastAsia="en-US"/>
        </w:rPr>
        <w:t xml:space="preserve">tandards and </w:t>
      </w:r>
      <w:r w:rsidR="003253AF">
        <w:rPr>
          <w:rFonts w:eastAsia="Verdana"/>
          <w:b/>
          <w:color w:val="403152"/>
          <w:sz w:val="48"/>
          <w:szCs w:val="48"/>
          <w:lang w:eastAsia="en-US"/>
        </w:rPr>
        <w:t>Q</w:t>
      </w:r>
      <w:r w:rsidR="009A0B49" w:rsidRPr="009A0B49">
        <w:rPr>
          <w:rFonts w:eastAsia="Verdana"/>
          <w:b/>
          <w:color w:val="403152"/>
          <w:sz w:val="48"/>
          <w:szCs w:val="48"/>
          <w:lang w:eastAsia="en-US"/>
        </w:rPr>
        <w:t xml:space="preserve">uality </w:t>
      </w:r>
      <w:r w:rsidR="003253AF">
        <w:rPr>
          <w:rFonts w:eastAsia="Verdana"/>
          <w:b/>
          <w:color w:val="403152"/>
          <w:sz w:val="48"/>
          <w:szCs w:val="48"/>
          <w:lang w:eastAsia="en-US"/>
        </w:rPr>
        <w:t>R</w:t>
      </w:r>
      <w:r w:rsidR="009A0B49" w:rsidRPr="009A0B49">
        <w:rPr>
          <w:rFonts w:eastAsia="Verdana"/>
          <w:b/>
          <w:color w:val="403152"/>
          <w:sz w:val="48"/>
          <w:szCs w:val="48"/>
          <w:lang w:eastAsia="en-US"/>
        </w:rPr>
        <w:t xml:space="preserve">eport </w:t>
      </w:r>
    </w:p>
    <w:p w:rsidR="002A6DF0" w:rsidRDefault="002A6DF0" w:rsidP="003C06F3">
      <w:pPr>
        <w:pStyle w:val="Heading5"/>
        <w:numPr>
          <w:ilvl w:val="0"/>
          <w:numId w:val="0"/>
        </w:numPr>
        <w:spacing w:before="60" w:after="60"/>
        <w:ind w:hanging="1259"/>
        <w:rPr>
          <w:b/>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7020"/>
      </w:tblGrid>
      <w:tr w:rsidR="002A6DF0" w:rsidRPr="00963047" w:rsidTr="00C612CF">
        <w:tc>
          <w:tcPr>
            <w:tcW w:w="4140" w:type="dxa"/>
          </w:tcPr>
          <w:p w:rsidR="002A6DF0" w:rsidRPr="00963047" w:rsidRDefault="002A6DF0" w:rsidP="00C612CF">
            <w:pPr>
              <w:pStyle w:val="Heading5"/>
              <w:numPr>
                <w:ilvl w:val="0"/>
                <w:numId w:val="0"/>
              </w:numPr>
              <w:spacing w:before="120" w:after="120"/>
              <w:ind w:left="18"/>
              <w:rPr>
                <w:b/>
              </w:rPr>
            </w:pPr>
            <w:r>
              <w:rPr>
                <w:b/>
              </w:rPr>
              <w:t>Course</w:t>
            </w:r>
            <w:r w:rsidRPr="00963047">
              <w:rPr>
                <w:b/>
              </w:rPr>
              <w:t xml:space="preserve"> title</w:t>
            </w:r>
            <w:r w:rsidR="00131D08">
              <w:rPr>
                <w:b/>
              </w:rPr>
              <w:t>(s)</w:t>
            </w:r>
            <w:r w:rsidRPr="00963047">
              <w:rPr>
                <w:b/>
              </w:rPr>
              <w:t>:</w:t>
            </w:r>
          </w:p>
        </w:tc>
        <w:tc>
          <w:tcPr>
            <w:tcW w:w="7020" w:type="dxa"/>
          </w:tcPr>
          <w:p w:rsidR="002A6DF0" w:rsidRPr="00963047" w:rsidRDefault="002A6DF0" w:rsidP="00C612CF">
            <w:pPr>
              <w:pStyle w:val="Heading5"/>
              <w:numPr>
                <w:ilvl w:val="0"/>
                <w:numId w:val="0"/>
              </w:numPr>
              <w:spacing w:before="120" w:after="120"/>
            </w:pPr>
          </w:p>
        </w:tc>
      </w:tr>
      <w:tr w:rsidR="002A6DF0" w:rsidRPr="00963047" w:rsidTr="00C612CF">
        <w:tc>
          <w:tcPr>
            <w:tcW w:w="4140" w:type="dxa"/>
          </w:tcPr>
          <w:p w:rsidR="002A6DF0" w:rsidRPr="00963047" w:rsidRDefault="002A6DF0" w:rsidP="00044A87">
            <w:pPr>
              <w:pStyle w:val="Heading5"/>
              <w:numPr>
                <w:ilvl w:val="0"/>
                <w:numId w:val="0"/>
              </w:numPr>
              <w:spacing w:before="120" w:after="120"/>
              <w:ind w:left="18"/>
              <w:rPr>
                <w:b/>
              </w:rPr>
            </w:pPr>
            <w:r w:rsidRPr="00963047">
              <w:rPr>
                <w:b/>
              </w:rPr>
              <w:t xml:space="preserve">Academic </w:t>
            </w:r>
            <w:r w:rsidR="00044A87">
              <w:rPr>
                <w:b/>
              </w:rPr>
              <w:t>year</w:t>
            </w:r>
            <w:r w:rsidRPr="00963047">
              <w:rPr>
                <w:b/>
              </w:rPr>
              <w:t>:</w:t>
            </w:r>
          </w:p>
        </w:tc>
        <w:tc>
          <w:tcPr>
            <w:tcW w:w="7020" w:type="dxa"/>
          </w:tcPr>
          <w:p w:rsidR="002A6DF0" w:rsidRPr="00963047" w:rsidRDefault="002A6DF0" w:rsidP="00DE39E9">
            <w:pPr>
              <w:pStyle w:val="Heading5"/>
              <w:numPr>
                <w:ilvl w:val="0"/>
                <w:numId w:val="0"/>
              </w:numPr>
              <w:spacing w:before="120" w:after="120"/>
            </w:pPr>
          </w:p>
        </w:tc>
      </w:tr>
      <w:tr w:rsidR="002A6DF0" w:rsidRPr="00963047" w:rsidTr="00C612CF">
        <w:tc>
          <w:tcPr>
            <w:tcW w:w="4140" w:type="dxa"/>
          </w:tcPr>
          <w:p w:rsidR="002A6DF0" w:rsidRPr="00963047" w:rsidRDefault="002A6DF0" w:rsidP="00C612CF">
            <w:pPr>
              <w:pStyle w:val="Heading5"/>
              <w:numPr>
                <w:ilvl w:val="0"/>
                <w:numId w:val="0"/>
              </w:numPr>
              <w:spacing w:before="120" w:after="120"/>
              <w:ind w:left="18"/>
              <w:rPr>
                <w:b/>
              </w:rPr>
            </w:pPr>
            <w:r w:rsidRPr="00963047">
              <w:rPr>
                <w:b/>
              </w:rPr>
              <w:t xml:space="preserve">Current </w:t>
            </w:r>
            <w:r w:rsidR="00133458">
              <w:rPr>
                <w:b/>
              </w:rPr>
              <w:t>Professional, Statutory and Regulatory Body (</w:t>
            </w:r>
            <w:r w:rsidRPr="00963047">
              <w:rPr>
                <w:b/>
              </w:rPr>
              <w:t>PSRB</w:t>
            </w:r>
            <w:r w:rsidR="00133458">
              <w:rPr>
                <w:b/>
              </w:rPr>
              <w:t>)</w:t>
            </w:r>
            <w:r w:rsidRPr="00963047">
              <w:rPr>
                <w:b/>
              </w:rPr>
              <w:t xml:space="preserve"> details:</w:t>
            </w:r>
          </w:p>
        </w:tc>
        <w:tc>
          <w:tcPr>
            <w:tcW w:w="7020" w:type="dxa"/>
          </w:tcPr>
          <w:p w:rsidR="002A6DF0" w:rsidRPr="00963047" w:rsidRDefault="002A6DF0" w:rsidP="00C612CF">
            <w:pPr>
              <w:pStyle w:val="Heading5"/>
              <w:numPr>
                <w:ilvl w:val="0"/>
                <w:numId w:val="0"/>
              </w:numPr>
              <w:spacing w:before="120" w:after="120"/>
            </w:pPr>
          </w:p>
        </w:tc>
      </w:tr>
      <w:tr w:rsidR="002A6DF0" w:rsidRPr="00963047" w:rsidTr="00C612CF">
        <w:tc>
          <w:tcPr>
            <w:tcW w:w="4140" w:type="dxa"/>
          </w:tcPr>
          <w:p w:rsidR="002A6DF0" w:rsidRPr="00963047" w:rsidRDefault="002A6DF0" w:rsidP="00C612CF">
            <w:pPr>
              <w:pStyle w:val="Heading5"/>
              <w:numPr>
                <w:ilvl w:val="0"/>
                <w:numId w:val="0"/>
              </w:numPr>
              <w:spacing w:before="120" w:after="120"/>
              <w:ind w:left="18"/>
              <w:rPr>
                <w:b/>
              </w:rPr>
            </w:pPr>
            <w:r w:rsidRPr="00963047">
              <w:rPr>
                <w:b/>
              </w:rPr>
              <w:t>Collaborative partners:</w:t>
            </w:r>
          </w:p>
        </w:tc>
        <w:tc>
          <w:tcPr>
            <w:tcW w:w="7020" w:type="dxa"/>
          </w:tcPr>
          <w:p w:rsidR="002A6DF0" w:rsidRPr="00963047" w:rsidRDefault="00C612CF" w:rsidP="00133458">
            <w:pPr>
              <w:pStyle w:val="Heading5"/>
              <w:numPr>
                <w:ilvl w:val="0"/>
                <w:numId w:val="0"/>
              </w:numPr>
              <w:spacing w:before="120" w:after="120"/>
            </w:pPr>
            <w:r>
              <w:rPr>
                <w:color w:val="FF0000"/>
              </w:rPr>
              <w:t>Please include details of collaborative partnerships including thos</w:t>
            </w:r>
            <w:r w:rsidR="00EF533C">
              <w:rPr>
                <w:color w:val="FF0000"/>
              </w:rPr>
              <w:t>e</w:t>
            </w:r>
            <w:r>
              <w:rPr>
                <w:color w:val="FF0000"/>
              </w:rPr>
              <w:t xml:space="preserve"> in teach</w:t>
            </w:r>
            <w:r w:rsidR="00133458">
              <w:rPr>
                <w:color w:val="FF0000"/>
              </w:rPr>
              <w:t>-</w:t>
            </w:r>
            <w:r>
              <w:rPr>
                <w:color w:val="FF0000"/>
              </w:rPr>
              <w:t xml:space="preserve">out. </w:t>
            </w:r>
            <w:r w:rsidR="002A6DF0">
              <w:rPr>
                <w:color w:val="FF0000"/>
              </w:rPr>
              <w:t>Please indicate the level of involvement of collaborative partners (e</w:t>
            </w:r>
            <w:r w:rsidR="00EF533C">
              <w:rPr>
                <w:color w:val="FF0000"/>
              </w:rPr>
              <w:t>.</w:t>
            </w:r>
            <w:r w:rsidR="002A6DF0">
              <w:rPr>
                <w:color w:val="FF0000"/>
              </w:rPr>
              <w:t xml:space="preserve">g.  ‘The Centre provides all but module 1 which is provided by NTU staff at NTU’; ‘ Modules 1 and 2 are taught collaboratively between NTU and </w:t>
            </w:r>
            <w:r w:rsidR="00133458">
              <w:rPr>
                <w:color w:val="FF0000"/>
              </w:rPr>
              <w:t xml:space="preserve">the </w:t>
            </w:r>
            <w:r w:rsidR="002A6DF0">
              <w:rPr>
                <w:color w:val="FF0000"/>
              </w:rPr>
              <w:t>Centre staff and remaining modules are taught by the partner in its premises’)</w:t>
            </w:r>
          </w:p>
        </w:tc>
      </w:tr>
      <w:tr w:rsidR="002A6DF0" w:rsidRPr="00963047" w:rsidTr="00C612CF">
        <w:tc>
          <w:tcPr>
            <w:tcW w:w="4140" w:type="dxa"/>
          </w:tcPr>
          <w:p w:rsidR="002A6DF0" w:rsidRPr="00963047" w:rsidRDefault="00044A87" w:rsidP="00C612CF">
            <w:pPr>
              <w:pStyle w:val="Heading5"/>
              <w:numPr>
                <w:ilvl w:val="0"/>
                <w:numId w:val="0"/>
              </w:numPr>
              <w:spacing w:before="120" w:after="120"/>
              <w:ind w:left="18"/>
              <w:rPr>
                <w:b/>
              </w:rPr>
            </w:pPr>
            <w:r>
              <w:rPr>
                <w:b/>
              </w:rPr>
              <w:t>Name of course l</w:t>
            </w:r>
            <w:r w:rsidR="002A6DF0">
              <w:rPr>
                <w:b/>
              </w:rPr>
              <w:t>eader</w:t>
            </w:r>
            <w:r w:rsidR="00131D08">
              <w:rPr>
                <w:b/>
              </w:rPr>
              <w:t>(s)</w:t>
            </w:r>
            <w:r w:rsidR="00133458">
              <w:rPr>
                <w:b/>
              </w:rPr>
              <w:t>:</w:t>
            </w:r>
          </w:p>
        </w:tc>
        <w:tc>
          <w:tcPr>
            <w:tcW w:w="7020" w:type="dxa"/>
          </w:tcPr>
          <w:p w:rsidR="002A6DF0" w:rsidRDefault="002A6DF0" w:rsidP="00C612CF">
            <w:pPr>
              <w:pStyle w:val="Heading5"/>
              <w:numPr>
                <w:ilvl w:val="0"/>
                <w:numId w:val="0"/>
              </w:numPr>
              <w:spacing w:before="120" w:after="120"/>
              <w:rPr>
                <w:color w:val="FF0000"/>
              </w:rPr>
            </w:pPr>
          </w:p>
        </w:tc>
      </w:tr>
      <w:tr w:rsidR="002A6DF0" w:rsidRPr="00963047" w:rsidTr="00C612CF">
        <w:tc>
          <w:tcPr>
            <w:tcW w:w="4140" w:type="dxa"/>
          </w:tcPr>
          <w:p w:rsidR="002A6DF0" w:rsidRDefault="002A6DF0" w:rsidP="00C612CF">
            <w:pPr>
              <w:pStyle w:val="Heading5"/>
              <w:numPr>
                <w:ilvl w:val="0"/>
                <w:numId w:val="0"/>
              </w:numPr>
              <w:spacing w:before="120" w:after="120"/>
              <w:ind w:left="18"/>
              <w:rPr>
                <w:b/>
              </w:rPr>
            </w:pPr>
            <w:r>
              <w:rPr>
                <w:b/>
              </w:rPr>
              <w:t>Rolling Action Plan</w:t>
            </w:r>
            <w:r w:rsidR="00133458">
              <w:rPr>
                <w:b/>
              </w:rPr>
              <w:t>:</w:t>
            </w:r>
          </w:p>
        </w:tc>
        <w:tc>
          <w:tcPr>
            <w:tcW w:w="7020" w:type="dxa"/>
          </w:tcPr>
          <w:p w:rsidR="002A6DF0" w:rsidRPr="00D44E88" w:rsidRDefault="002A6DF0" w:rsidP="00C612CF">
            <w:pPr>
              <w:pStyle w:val="Heading5"/>
              <w:numPr>
                <w:ilvl w:val="0"/>
                <w:numId w:val="0"/>
              </w:numPr>
              <w:spacing w:before="120" w:after="120"/>
            </w:pPr>
            <w:r>
              <w:t>see part B</w:t>
            </w:r>
          </w:p>
        </w:tc>
      </w:tr>
      <w:tr w:rsidR="002A6DF0" w:rsidRPr="00963047" w:rsidTr="00C612CF">
        <w:tc>
          <w:tcPr>
            <w:tcW w:w="4140" w:type="dxa"/>
          </w:tcPr>
          <w:p w:rsidR="002A6DF0" w:rsidRDefault="00133458" w:rsidP="00C612CF">
            <w:pPr>
              <w:pStyle w:val="Heading5"/>
              <w:numPr>
                <w:ilvl w:val="0"/>
                <w:numId w:val="0"/>
              </w:numPr>
              <w:spacing w:before="120" w:after="120"/>
              <w:ind w:left="18"/>
              <w:rPr>
                <w:b/>
              </w:rPr>
            </w:pPr>
            <w:r>
              <w:rPr>
                <w:b/>
              </w:rPr>
              <w:t>Consideration of external e</w:t>
            </w:r>
            <w:r w:rsidR="002A6DF0">
              <w:rPr>
                <w:b/>
              </w:rPr>
              <w:t>xaminer comments</w:t>
            </w:r>
            <w:r>
              <w:rPr>
                <w:b/>
              </w:rPr>
              <w:t>:</w:t>
            </w:r>
          </w:p>
        </w:tc>
        <w:tc>
          <w:tcPr>
            <w:tcW w:w="7020" w:type="dxa"/>
          </w:tcPr>
          <w:p w:rsidR="002A6DF0" w:rsidRDefault="002A6DF0" w:rsidP="00C612CF">
            <w:pPr>
              <w:pStyle w:val="Heading5"/>
              <w:numPr>
                <w:ilvl w:val="0"/>
                <w:numId w:val="0"/>
              </w:numPr>
              <w:spacing w:before="120" w:after="120"/>
            </w:pPr>
            <w:r>
              <w:t>see part C</w:t>
            </w:r>
          </w:p>
        </w:tc>
      </w:tr>
      <w:tr w:rsidR="002A6DF0" w:rsidRPr="00963047" w:rsidTr="00C612CF">
        <w:tc>
          <w:tcPr>
            <w:tcW w:w="4140" w:type="dxa"/>
          </w:tcPr>
          <w:p w:rsidR="002A6DF0" w:rsidRDefault="002A6DF0" w:rsidP="00C612CF">
            <w:pPr>
              <w:pStyle w:val="Heading5"/>
              <w:numPr>
                <w:ilvl w:val="0"/>
                <w:numId w:val="0"/>
              </w:numPr>
              <w:spacing w:before="120" w:after="120"/>
              <w:ind w:left="18"/>
              <w:rPr>
                <w:b/>
              </w:rPr>
            </w:pPr>
            <w:r>
              <w:rPr>
                <w:b/>
              </w:rPr>
              <w:t>Consideration of student progression and achievement</w:t>
            </w:r>
            <w:r w:rsidR="00133458">
              <w:rPr>
                <w:b/>
              </w:rPr>
              <w:t>:</w:t>
            </w:r>
          </w:p>
        </w:tc>
        <w:tc>
          <w:tcPr>
            <w:tcW w:w="7020" w:type="dxa"/>
          </w:tcPr>
          <w:p w:rsidR="002A6DF0" w:rsidRDefault="002A6DF0" w:rsidP="00C612CF">
            <w:pPr>
              <w:pStyle w:val="Heading5"/>
              <w:numPr>
                <w:ilvl w:val="0"/>
                <w:numId w:val="0"/>
              </w:numPr>
              <w:spacing w:before="120" w:after="120"/>
              <w:rPr>
                <w:color w:val="FF0000"/>
              </w:rPr>
            </w:pPr>
            <w:r>
              <w:t>see part D</w:t>
            </w:r>
          </w:p>
        </w:tc>
      </w:tr>
    </w:tbl>
    <w:p w:rsidR="009A0B49" w:rsidRDefault="002A6DF0" w:rsidP="003C06F3">
      <w:pPr>
        <w:pStyle w:val="Heading5"/>
        <w:numPr>
          <w:ilvl w:val="0"/>
          <w:numId w:val="0"/>
        </w:numPr>
        <w:spacing w:before="60" w:after="60"/>
        <w:ind w:hanging="1259"/>
        <w:rPr>
          <w:b/>
        </w:rPr>
      </w:pPr>
      <w:r>
        <w:rPr>
          <w:b/>
        </w:rPr>
        <w:t xml:space="preserve"> </w:t>
      </w:r>
      <w:r w:rsidR="009A0B49">
        <w:rPr>
          <w:b/>
        </w:rPr>
        <w:br w:type="page"/>
      </w:r>
    </w:p>
    <w:p w:rsidR="003C06F3" w:rsidRPr="003B0AE0" w:rsidRDefault="003C06F3" w:rsidP="003C06F3">
      <w:pPr>
        <w:pStyle w:val="Heading5"/>
        <w:numPr>
          <w:ilvl w:val="0"/>
          <w:numId w:val="0"/>
        </w:numPr>
        <w:spacing w:before="60" w:after="60"/>
        <w:ind w:hanging="1259"/>
        <w:rPr>
          <w:b/>
        </w:rPr>
      </w:pPr>
      <w:r w:rsidRPr="003B0AE0">
        <w:rPr>
          <w:b/>
        </w:rPr>
        <w:lastRenderedPageBreak/>
        <w:t>PART A</w:t>
      </w:r>
    </w:p>
    <w:tbl>
      <w:tblPr>
        <w:tblW w:w="111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
        <w:gridCol w:w="4095"/>
        <w:gridCol w:w="405"/>
        <w:gridCol w:w="5040"/>
        <w:gridCol w:w="1620"/>
      </w:tblGrid>
      <w:tr w:rsidR="003C06F3" w:rsidRPr="00963047" w:rsidTr="007C6A67">
        <w:trPr>
          <w:gridBefore w:val="1"/>
          <w:wBefore w:w="16" w:type="dxa"/>
        </w:trPr>
        <w:tc>
          <w:tcPr>
            <w:tcW w:w="4095" w:type="dxa"/>
          </w:tcPr>
          <w:p w:rsidR="003C06F3" w:rsidRPr="00963047" w:rsidRDefault="003C06F3" w:rsidP="007C6A67">
            <w:pPr>
              <w:pStyle w:val="Heading5"/>
              <w:numPr>
                <w:ilvl w:val="0"/>
                <w:numId w:val="0"/>
              </w:numPr>
              <w:spacing w:before="120" w:after="120"/>
              <w:ind w:left="18"/>
              <w:rPr>
                <w:b/>
              </w:rPr>
            </w:pPr>
            <w:r w:rsidRPr="00963047">
              <w:rPr>
                <w:b/>
              </w:rPr>
              <w:t>Executive summary</w:t>
            </w:r>
          </w:p>
        </w:tc>
        <w:tc>
          <w:tcPr>
            <w:tcW w:w="7065" w:type="dxa"/>
            <w:gridSpan w:val="3"/>
          </w:tcPr>
          <w:p w:rsidR="003C06F3" w:rsidRPr="00EF533C" w:rsidRDefault="003C06F3" w:rsidP="00C612CF">
            <w:pPr>
              <w:pStyle w:val="Heading5"/>
              <w:numPr>
                <w:ilvl w:val="0"/>
                <w:numId w:val="0"/>
              </w:numPr>
              <w:spacing w:before="120" w:after="120"/>
              <w:rPr>
                <w:lang w:val="en-GB"/>
              </w:rPr>
            </w:pPr>
            <w:r w:rsidRPr="00EF533C">
              <w:rPr>
                <w:lang w:val="en-GB"/>
              </w:rPr>
              <w:t>This section is used to summarise for the reader the content of the report and any specific issues that need drawing attention to.  This section is one that is written with the external reader in mind (e</w:t>
            </w:r>
            <w:r w:rsidR="00EF533C" w:rsidRPr="00EF533C">
              <w:rPr>
                <w:lang w:val="en-GB"/>
              </w:rPr>
              <w:t>.</w:t>
            </w:r>
            <w:r w:rsidRPr="00EF533C">
              <w:rPr>
                <w:lang w:val="en-GB"/>
              </w:rPr>
              <w:t>g.</w:t>
            </w:r>
            <w:r w:rsidR="00C612CF" w:rsidRPr="00EF533C">
              <w:rPr>
                <w:lang w:val="en-GB"/>
              </w:rPr>
              <w:t xml:space="preserve"> </w:t>
            </w:r>
            <w:r w:rsidR="00133458">
              <w:rPr>
                <w:lang w:val="en-GB"/>
              </w:rPr>
              <w:t>Uni</w:t>
            </w:r>
            <w:r w:rsidR="00044A87">
              <w:rPr>
                <w:lang w:val="en-GB"/>
              </w:rPr>
              <w:t>versity Research Degrees Committee</w:t>
            </w:r>
            <w:r w:rsidR="00133458">
              <w:rPr>
                <w:lang w:val="en-GB"/>
              </w:rPr>
              <w:t xml:space="preserve"> (</w:t>
            </w:r>
            <w:r w:rsidR="00C612CF" w:rsidRPr="00EF533C">
              <w:rPr>
                <w:lang w:val="en-GB"/>
              </w:rPr>
              <w:t>URDC</w:t>
            </w:r>
            <w:r w:rsidR="00133458">
              <w:rPr>
                <w:lang w:val="en-GB"/>
              </w:rPr>
              <w:t>)</w:t>
            </w:r>
            <w:r w:rsidR="00C612CF" w:rsidRPr="00EF533C">
              <w:rPr>
                <w:lang w:val="en-GB"/>
              </w:rPr>
              <w:t xml:space="preserve"> reader</w:t>
            </w:r>
            <w:r w:rsidRPr="00EF533C">
              <w:rPr>
                <w:lang w:val="en-GB"/>
              </w:rPr>
              <w:t>, external examiner</w:t>
            </w:r>
            <w:r w:rsidR="00C612CF" w:rsidRPr="00EF533C">
              <w:rPr>
                <w:lang w:val="en-GB"/>
              </w:rPr>
              <w:t>, students</w:t>
            </w:r>
            <w:r w:rsidRPr="00EF533C">
              <w:rPr>
                <w:lang w:val="en-GB"/>
              </w:rPr>
              <w:t xml:space="preserve"> etc.).  The audience of the remainder of the document is primarily the course team itself.</w:t>
            </w:r>
          </w:p>
        </w:tc>
      </w:tr>
      <w:tr w:rsidR="003C06F3" w:rsidRPr="00963047" w:rsidTr="007C6A67">
        <w:tc>
          <w:tcPr>
            <w:tcW w:w="4111" w:type="dxa"/>
            <w:gridSpan w:val="2"/>
          </w:tcPr>
          <w:p w:rsidR="003C06F3" w:rsidRDefault="003C06F3" w:rsidP="007C6A67">
            <w:pPr>
              <w:pStyle w:val="Heading5"/>
              <w:numPr>
                <w:ilvl w:val="0"/>
                <w:numId w:val="0"/>
              </w:numPr>
              <w:spacing w:before="120" w:after="120"/>
              <w:ind w:left="18"/>
              <w:rPr>
                <w:i/>
                <w:iCs/>
                <w:color w:val="FF0000"/>
              </w:rPr>
            </w:pPr>
            <w:r w:rsidRPr="00963047">
              <w:rPr>
                <w:b/>
              </w:rPr>
              <w:t xml:space="preserve">Reflection on currency and </w:t>
            </w:r>
            <w:r>
              <w:rPr>
                <w:b/>
              </w:rPr>
              <w:t>course</w:t>
            </w:r>
            <w:r w:rsidRPr="00963047">
              <w:rPr>
                <w:b/>
              </w:rPr>
              <w:t xml:space="preserve"> health:</w:t>
            </w:r>
            <w:r w:rsidRPr="00963047">
              <w:rPr>
                <w:i/>
                <w:iCs/>
                <w:color w:val="FF0000"/>
              </w:rPr>
              <w:t xml:space="preserve"> </w:t>
            </w:r>
          </w:p>
          <w:p w:rsidR="003C06F3" w:rsidRDefault="003C06F3" w:rsidP="007C6A67">
            <w:pPr>
              <w:pStyle w:val="Heading5"/>
              <w:numPr>
                <w:ilvl w:val="0"/>
                <w:numId w:val="0"/>
              </w:numPr>
              <w:spacing w:before="120" w:after="120"/>
              <w:ind w:left="18"/>
              <w:rPr>
                <w:i/>
                <w:iCs/>
                <w:color w:val="FF0000"/>
              </w:rPr>
            </w:pPr>
            <w:r w:rsidRPr="00963047">
              <w:rPr>
                <w:i/>
                <w:iCs/>
                <w:color w:val="FF0000"/>
              </w:rPr>
              <w:t xml:space="preserve">For collaborative </w:t>
            </w:r>
            <w:r>
              <w:rPr>
                <w:i/>
                <w:iCs/>
                <w:color w:val="FF0000"/>
              </w:rPr>
              <w:t>course</w:t>
            </w:r>
            <w:r w:rsidRPr="00963047">
              <w:rPr>
                <w:i/>
                <w:iCs/>
                <w:color w:val="FF0000"/>
              </w:rPr>
              <w:t xml:space="preserve">s, please ensure that you reflect on the currency of the curriculum and </w:t>
            </w:r>
            <w:r>
              <w:rPr>
                <w:i/>
                <w:iCs/>
                <w:color w:val="FF0000"/>
              </w:rPr>
              <w:t>course</w:t>
            </w:r>
            <w:r w:rsidRPr="00963047">
              <w:rPr>
                <w:i/>
                <w:iCs/>
                <w:color w:val="FF0000"/>
              </w:rPr>
              <w:t xml:space="preserve"> health across the</w:t>
            </w:r>
            <w:r w:rsidR="00C612CF">
              <w:rPr>
                <w:i/>
                <w:iCs/>
                <w:color w:val="FF0000"/>
              </w:rPr>
              <w:t xml:space="preserve"> provision, both at NTU and at the</w:t>
            </w:r>
            <w:r w:rsidR="00D41987">
              <w:rPr>
                <w:i/>
                <w:iCs/>
                <w:color w:val="FF0000"/>
              </w:rPr>
              <w:t xml:space="preserve"> collaborative partner</w:t>
            </w:r>
            <w:r w:rsidRPr="00963047">
              <w:rPr>
                <w:i/>
                <w:iCs/>
                <w:color w:val="FF0000"/>
              </w:rPr>
              <w:t xml:space="preserve">(s).  </w:t>
            </w:r>
          </w:p>
          <w:p w:rsidR="003C06F3" w:rsidRPr="00963047" w:rsidRDefault="003C06F3" w:rsidP="007C6A67">
            <w:pPr>
              <w:pStyle w:val="Heading5"/>
              <w:numPr>
                <w:ilvl w:val="0"/>
                <w:numId w:val="0"/>
              </w:numPr>
              <w:spacing w:before="120" w:after="120"/>
              <w:ind w:left="18"/>
              <w:rPr>
                <w:b/>
              </w:rPr>
            </w:pPr>
          </w:p>
        </w:tc>
        <w:tc>
          <w:tcPr>
            <w:tcW w:w="7065" w:type="dxa"/>
            <w:gridSpan w:val="3"/>
          </w:tcPr>
          <w:p w:rsidR="003C06F3" w:rsidRPr="00963047" w:rsidRDefault="003C06F3" w:rsidP="007C6A67">
            <w:pPr>
              <w:pStyle w:val="Heading5"/>
              <w:numPr>
                <w:ilvl w:val="0"/>
                <w:numId w:val="0"/>
              </w:numPr>
              <w:spacing w:before="120" w:after="120"/>
              <w:ind w:left="54"/>
            </w:pPr>
            <w:r w:rsidRPr="00963047">
              <w:t xml:space="preserve">This section requires the </w:t>
            </w:r>
            <w:r>
              <w:t>course</w:t>
            </w:r>
            <w:r w:rsidRPr="00963047">
              <w:t xml:space="preserve"> to confirm that the </w:t>
            </w:r>
            <w:r>
              <w:t>course remains current.  T</w:t>
            </w:r>
            <w:r w:rsidRPr="00963047">
              <w:t>his section could include re</w:t>
            </w:r>
            <w:r w:rsidR="00133458">
              <w:t>flection on issues such as</w:t>
            </w:r>
            <w:r w:rsidRPr="00963047">
              <w:t xml:space="preserve">: </w:t>
            </w:r>
          </w:p>
          <w:p w:rsidR="003C06F3" w:rsidRPr="00963047" w:rsidRDefault="003C06F3" w:rsidP="007C6A67">
            <w:pPr>
              <w:pStyle w:val="Heading5"/>
              <w:numPr>
                <w:ilvl w:val="0"/>
                <w:numId w:val="6"/>
              </w:numPr>
            </w:pPr>
            <w:r w:rsidRPr="00963047">
              <w:t xml:space="preserve">staff development activity; </w:t>
            </w:r>
          </w:p>
          <w:p w:rsidR="003C06F3" w:rsidRPr="00963047" w:rsidRDefault="003C06F3" w:rsidP="007C6A67">
            <w:pPr>
              <w:pStyle w:val="Heading5"/>
              <w:numPr>
                <w:ilvl w:val="0"/>
                <w:numId w:val="6"/>
              </w:numPr>
            </w:pPr>
            <w:r w:rsidRPr="00963047">
              <w:t xml:space="preserve">changes to the </w:t>
            </w:r>
            <w:r>
              <w:t>course</w:t>
            </w:r>
            <w:r w:rsidR="00131D08">
              <w:t>(s)</w:t>
            </w:r>
            <w:r w:rsidRPr="00963047">
              <w:t xml:space="preserve">; </w:t>
            </w:r>
          </w:p>
          <w:p w:rsidR="003C06F3" w:rsidRPr="00963047" w:rsidRDefault="003C06F3" w:rsidP="007C6A67">
            <w:pPr>
              <w:pStyle w:val="Heading5"/>
              <w:numPr>
                <w:ilvl w:val="0"/>
                <w:numId w:val="6"/>
              </w:numPr>
            </w:pPr>
            <w:r w:rsidRPr="00963047">
              <w:t>staff research (and its impact on the curriculum</w:t>
            </w:r>
            <w:r w:rsidR="00C612CF">
              <w:t>, supervision etc</w:t>
            </w:r>
            <w:r w:rsidR="00133458">
              <w:t>.</w:t>
            </w:r>
            <w:r w:rsidRPr="00963047">
              <w:t xml:space="preserve">); </w:t>
            </w:r>
          </w:p>
          <w:p w:rsidR="00C612CF" w:rsidRDefault="00C612CF" w:rsidP="007C6A67">
            <w:pPr>
              <w:pStyle w:val="Heading5"/>
              <w:numPr>
                <w:ilvl w:val="0"/>
                <w:numId w:val="6"/>
              </w:numPr>
            </w:pPr>
            <w:r>
              <w:t>learning resources</w:t>
            </w:r>
            <w:r w:rsidR="003C06F3" w:rsidRPr="00963047">
              <w:t>;</w:t>
            </w:r>
          </w:p>
          <w:p w:rsidR="003C06F3" w:rsidRDefault="00131D08" w:rsidP="007C6A67">
            <w:pPr>
              <w:pStyle w:val="Heading5"/>
              <w:numPr>
                <w:ilvl w:val="0"/>
                <w:numId w:val="6"/>
              </w:numPr>
            </w:pPr>
            <w:r>
              <w:t>r</w:t>
            </w:r>
            <w:r w:rsidR="00C612CF">
              <w:t>esearch environment</w:t>
            </w:r>
            <w:r w:rsidR="00EF533C">
              <w:t>;</w:t>
            </w:r>
            <w:r w:rsidR="003C06F3" w:rsidRPr="00963047">
              <w:t xml:space="preserve"> </w:t>
            </w:r>
          </w:p>
          <w:p w:rsidR="003C06F3" w:rsidRPr="00D07F95" w:rsidRDefault="003C06F3" w:rsidP="007C6A67">
            <w:pPr>
              <w:pStyle w:val="Heading5"/>
              <w:numPr>
                <w:ilvl w:val="0"/>
                <w:numId w:val="6"/>
              </w:numPr>
              <w:spacing w:after="60"/>
              <w:ind w:left="771" w:hanging="357"/>
            </w:pPr>
            <w:r>
              <w:t>staff feedback etc.</w:t>
            </w:r>
          </w:p>
        </w:tc>
      </w:tr>
      <w:tr w:rsidR="003C06F3" w:rsidRPr="00963047" w:rsidTr="007C6A67">
        <w:trPr>
          <w:trHeight w:val="427"/>
        </w:trPr>
        <w:tc>
          <w:tcPr>
            <w:tcW w:w="9556" w:type="dxa"/>
            <w:gridSpan w:val="4"/>
            <w:vMerge w:val="restart"/>
          </w:tcPr>
          <w:p w:rsidR="00C612CF" w:rsidRPr="006A6C9D" w:rsidRDefault="00C612CF" w:rsidP="000E1F01">
            <w:pPr>
              <w:spacing w:before="120" w:after="120" w:line="240" w:lineRule="auto"/>
              <w:rPr>
                <w:rFonts w:eastAsia="Times New Roman"/>
                <w:i/>
                <w:color w:val="5F497A" w:themeColor="accent4" w:themeShade="BF"/>
                <w:szCs w:val="20"/>
                <w:lang w:val="en-US" w:eastAsia="en-US"/>
              </w:rPr>
            </w:pPr>
            <w:r w:rsidRPr="006A6C9D">
              <w:rPr>
                <w:rFonts w:eastAsia="Times New Roman"/>
                <w:i/>
                <w:color w:val="5F497A" w:themeColor="accent4" w:themeShade="BF"/>
                <w:szCs w:val="20"/>
                <w:lang w:val="en-US" w:eastAsia="en-US"/>
              </w:rPr>
              <w:t>The course team should reflect on any activity in the reporting year which demonstrates that the course is both current and in good health.  This reflection should be evidence based.</w:t>
            </w:r>
            <w:r w:rsidR="00D80597">
              <w:rPr>
                <w:rFonts w:eastAsia="Times New Roman"/>
                <w:i/>
                <w:color w:val="5F497A" w:themeColor="accent4" w:themeShade="BF"/>
                <w:szCs w:val="20"/>
                <w:lang w:val="en-US" w:eastAsia="en-US"/>
              </w:rPr>
              <w:t xml:space="preserve"> </w:t>
            </w:r>
          </w:p>
          <w:p w:rsidR="00C612CF" w:rsidRPr="006A6C9D" w:rsidRDefault="00C612CF" w:rsidP="000E1F01">
            <w:pPr>
              <w:spacing w:before="120" w:after="120" w:line="240" w:lineRule="auto"/>
              <w:rPr>
                <w:rFonts w:eastAsia="Times New Roman"/>
                <w:i/>
                <w:color w:val="5F497A" w:themeColor="accent4" w:themeShade="BF"/>
                <w:szCs w:val="20"/>
                <w:lang w:val="en-US" w:eastAsia="en-US"/>
              </w:rPr>
            </w:pPr>
            <w:r w:rsidRPr="006A6C9D">
              <w:rPr>
                <w:rFonts w:eastAsia="Times New Roman"/>
                <w:i/>
                <w:color w:val="5F497A" w:themeColor="accent4" w:themeShade="BF"/>
                <w:szCs w:val="20"/>
                <w:lang w:val="en-US" w:eastAsia="en-US"/>
              </w:rPr>
              <w:t xml:space="preserve">For example, a member of staff may have undertaken research or development which has impacted upon the curriculum.  External examiners </w:t>
            </w:r>
            <w:r w:rsidR="00131D08">
              <w:rPr>
                <w:rFonts w:eastAsia="Times New Roman"/>
                <w:i/>
                <w:color w:val="5F497A" w:themeColor="accent4" w:themeShade="BF"/>
                <w:szCs w:val="20"/>
                <w:lang w:val="en-US" w:eastAsia="en-US"/>
              </w:rPr>
              <w:t xml:space="preserve">for phase one </w:t>
            </w:r>
            <w:r w:rsidRPr="006A6C9D">
              <w:rPr>
                <w:rFonts w:eastAsia="Times New Roman"/>
                <w:i/>
                <w:color w:val="5F497A" w:themeColor="accent4" w:themeShade="BF"/>
                <w:szCs w:val="20"/>
                <w:lang w:val="en-US" w:eastAsia="en-US"/>
              </w:rPr>
              <w:t>may have commented upon the currency of the course.</w:t>
            </w:r>
          </w:p>
          <w:p w:rsidR="00C612CF" w:rsidRDefault="00C612CF" w:rsidP="000E1F01">
            <w:pPr>
              <w:spacing w:before="120" w:after="120" w:line="240" w:lineRule="auto"/>
              <w:rPr>
                <w:rFonts w:eastAsia="Times New Roman"/>
                <w:i/>
                <w:color w:val="5F497A" w:themeColor="accent4" w:themeShade="BF"/>
                <w:szCs w:val="20"/>
                <w:lang w:val="en-US" w:eastAsia="en-US"/>
              </w:rPr>
            </w:pPr>
            <w:r w:rsidRPr="006A6C9D">
              <w:rPr>
                <w:rFonts w:eastAsia="Times New Roman"/>
                <w:i/>
                <w:color w:val="5F497A" w:themeColor="accent4" w:themeShade="BF"/>
                <w:szCs w:val="20"/>
                <w:lang w:val="en-US" w:eastAsia="en-US"/>
              </w:rPr>
              <w:t>This section should be used to report any changes made to the course in the reporting year and when these were approved.  The report should reflect how the changes enhance the currency and health of the course.</w:t>
            </w:r>
          </w:p>
          <w:p w:rsidR="003C06F3" w:rsidRPr="00C612CF" w:rsidRDefault="00C612CF" w:rsidP="000E1F01">
            <w:pPr>
              <w:spacing w:before="120" w:after="120" w:line="240" w:lineRule="auto"/>
              <w:rPr>
                <w:rFonts w:eastAsia="Times New Roman"/>
                <w:i/>
                <w:color w:val="5F497A" w:themeColor="accent4" w:themeShade="BF"/>
                <w:szCs w:val="20"/>
                <w:lang w:val="en-US" w:eastAsia="en-US"/>
              </w:rPr>
            </w:pPr>
            <w:r w:rsidRPr="00044A87">
              <w:rPr>
                <w:rFonts w:eastAsia="Times New Roman"/>
                <w:i/>
                <w:color w:val="5F497A" w:themeColor="accent4" w:themeShade="BF"/>
                <w:szCs w:val="20"/>
                <w:lang w:val="en-US" w:eastAsia="en-US"/>
              </w:rPr>
              <w:t>This section should reflect on whether the resource base and the research</w:t>
            </w:r>
            <w:r w:rsidR="00D80597" w:rsidRPr="00044A87">
              <w:rPr>
                <w:rFonts w:eastAsia="Times New Roman"/>
                <w:i/>
                <w:color w:val="5F497A" w:themeColor="accent4" w:themeShade="BF"/>
                <w:szCs w:val="20"/>
                <w:lang w:val="en-US" w:eastAsia="en-US"/>
              </w:rPr>
              <w:t xml:space="preserve"> environment remain appropriate, and whether it align</w:t>
            </w:r>
            <w:r w:rsidR="008702EB" w:rsidRPr="00044A87">
              <w:rPr>
                <w:rFonts w:eastAsia="Times New Roman"/>
                <w:i/>
                <w:color w:val="5F497A" w:themeColor="accent4" w:themeShade="BF"/>
                <w:szCs w:val="20"/>
                <w:lang w:val="en-US" w:eastAsia="en-US"/>
              </w:rPr>
              <w:t>s</w:t>
            </w:r>
            <w:r w:rsidR="00D80597" w:rsidRPr="00044A87">
              <w:rPr>
                <w:rFonts w:eastAsia="Times New Roman"/>
                <w:i/>
                <w:color w:val="5F497A" w:themeColor="accent4" w:themeShade="BF"/>
                <w:szCs w:val="20"/>
                <w:lang w:val="en-US" w:eastAsia="en-US"/>
              </w:rPr>
              <w:t xml:space="preserve"> to the requirements of the NTU Postgraduate research environment.  It should state any concerns about quality as a result of the current research environment.</w:t>
            </w:r>
          </w:p>
        </w:tc>
        <w:tc>
          <w:tcPr>
            <w:tcW w:w="1620" w:type="dxa"/>
          </w:tcPr>
          <w:p w:rsidR="003C06F3" w:rsidRPr="00963047" w:rsidRDefault="003C06F3" w:rsidP="007C6A67">
            <w:pPr>
              <w:pStyle w:val="Heading5"/>
              <w:numPr>
                <w:ilvl w:val="0"/>
                <w:numId w:val="0"/>
              </w:numPr>
              <w:spacing w:before="120" w:after="120"/>
              <w:jc w:val="center"/>
              <w:rPr>
                <w:sz w:val="16"/>
                <w:szCs w:val="16"/>
              </w:rPr>
            </w:pPr>
            <w:r w:rsidRPr="00963047">
              <w:rPr>
                <w:sz w:val="16"/>
                <w:szCs w:val="16"/>
              </w:rPr>
              <w:t>Ref. rolling action plan</w:t>
            </w:r>
          </w:p>
        </w:tc>
      </w:tr>
      <w:tr w:rsidR="003C06F3" w:rsidRPr="00963047" w:rsidTr="007C6A67">
        <w:trPr>
          <w:trHeight w:val="427"/>
        </w:trPr>
        <w:tc>
          <w:tcPr>
            <w:tcW w:w="9556" w:type="dxa"/>
            <w:gridSpan w:val="4"/>
            <w:vMerge/>
          </w:tcPr>
          <w:p w:rsidR="003C06F3" w:rsidRPr="00963047" w:rsidRDefault="003C06F3" w:rsidP="007C6A67">
            <w:pPr>
              <w:pStyle w:val="Heading5"/>
              <w:numPr>
                <w:ilvl w:val="0"/>
                <w:numId w:val="0"/>
              </w:numPr>
              <w:spacing w:before="120" w:after="120"/>
              <w:ind w:left="18"/>
            </w:pPr>
          </w:p>
        </w:tc>
        <w:tc>
          <w:tcPr>
            <w:tcW w:w="1620" w:type="dxa"/>
          </w:tcPr>
          <w:p w:rsidR="003C06F3" w:rsidRPr="00963047" w:rsidRDefault="003C06F3" w:rsidP="007C6A67">
            <w:pPr>
              <w:pStyle w:val="Heading5"/>
              <w:numPr>
                <w:ilvl w:val="0"/>
                <w:numId w:val="0"/>
              </w:numPr>
              <w:spacing w:before="120" w:after="120"/>
              <w:ind w:left="360"/>
            </w:pPr>
          </w:p>
        </w:tc>
      </w:tr>
      <w:tr w:rsidR="003C06F3" w:rsidRPr="00963047" w:rsidTr="007C6A67">
        <w:trPr>
          <w:gridBefore w:val="1"/>
          <w:wBefore w:w="16" w:type="dxa"/>
        </w:trPr>
        <w:tc>
          <w:tcPr>
            <w:tcW w:w="4500" w:type="dxa"/>
            <w:gridSpan w:val="2"/>
          </w:tcPr>
          <w:p w:rsidR="003C06F3" w:rsidRPr="00963047" w:rsidRDefault="003C06F3" w:rsidP="007C6A67">
            <w:pPr>
              <w:pStyle w:val="Heading5"/>
              <w:numPr>
                <w:ilvl w:val="0"/>
                <w:numId w:val="0"/>
              </w:numPr>
              <w:spacing w:before="120" w:after="120"/>
              <w:ind w:left="1440" w:hanging="1422"/>
              <w:rPr>
                <w:b/>
              </w:rPr>
            </w:pPr>
            <w:r>
              <w:rPr>
                <w:b/>
              </w:rPr>
              <w:t>Developments and initiatives</w:t>
            </w:r>
            <w:r w:rsidRPr="00963047">
              <w:rPr>
                <w:b/>
              </w:rPr>
              <w:t>:</w:t>
            </w:r>
          </w:p>
        </w:tc>
        <w:tc>
          <w:tcPr>
            <w:tcW w:w="6660" w:type="dxa"/>
            <w:gridSpan w:val="2"/>
          </w:tcPr>
          <w:p w:rsidR="003C06F3" w:rsidRPr="00963047" w:rsidRDefault="003C06F3" w:rsidP="007C6A67">
            <w:pPr>
              <w:pStyle w:val="Heading5"/>
              <w:numPr>
                <w:ilvl w:val="0"/>
                <w:numId w:val="0"/>
              </w:numPr>
              <w:spacing w:before="120" w:after="120"/>
              <w:ind w:left="54"/>
            </w:pPr>
            <w:r w:rsidRPr="00963047">
              <w:t xml:space="preserve">Details of any </w:t>
            </w:r>
            <w:r>
              <w:t>significant initiatives</w:t>
            </w:r>
            <w:r w:rsidRPr="00963047">
              <w:t xml:space="preserve"> which may be shareable</w:t>
            </w:r>
            <w:r>
              <w:t xml:space="preserve"> and which have taken place during the reporting year</w:t>
            </w:r>
            <w:r w:rsidRPr="00963047">
              <w:t>.</w:t>
            </w:r>
          </w:p>
          <w:p w:rsidR="003C06F3" w:rsidRPr="00963047" w:rsidRDefault="003C06F3" w:rsidP="00DE39E9">
            <w:pPr>
              <w:pStyle w:val="Heading5"/>
              <w:numPr>
                <w:ilvl w:val="0"/>
                <w:numId w:val="0"/>
              </w:numPr>
              <w:spacing w:before="120" w:after="120"/>
              <w:ind w:left="54"/>
              <w:rPr>
                <w:i/>
                <w:iCs/>
              </w:rPr>
            </w:pPr>
            <w:r w:rsidRPr="00963047">
              <w:rPr>
                <w:i/>
                <w:iCs/>
                <w:color w:val="FF0000"/>
              </w:rPr>
              <w:t xml:space="preserve">For collaborative </w:t>
            </w:r>
            <w:r>
              <w:rPr>
                <w:i/>
                <w:iCs/>
                <w:color w:val="FF0000"/>
              </w:rPr>
              <w:t>course</w:t>
            </w:r>
            <w:r w:rsidRPr="00963047">
              <w:rPr>
                <w:i/>
                <w:iCs/>
                <w:color w:val="FF0000"/>
              </w:rPr>
              <w:t xml:space="preserve">s, this may be practice identified in a particular </w:t>
            </w:r>
            <w:r w:rsidR="00D41987">
              <w:rPr>
                <w:i/>
                <w:iCs/>
                <w:color w:val="FF0000"/>
              </w:rPr>
              <w:t>partner</w:t>
            </w:r>
            <w:r w:rsidRPr="00963047">
              <w:rPr>
                <w:i/>
                <w:iCs/>
                <w:color w:val="FF0000"/>
              </w:rPr>
              <w:t>, or may be an aspect of practice relating to the collaboration itself.</w:t>
            </w:r>
          </w:p>
        </w:tc>
      </w:tr>
      <w:tr w:rsidR="003C06F3" w:rsidRPr="00963047" w:rsidTr="007C6A67">
        <w:trPr>
          <w:gridBefore w:val="1"/>
          <w:wBefore w:w="16" w:type="dxa"/>
          <w:trHeight w:val="427"/>
        </w:trPr>
        <w:tc>
          <w:tcPr>
            <w:tcW w:w="9540" w:type="dxa"/>
            <w:gridSpan w:val="3"/>
            <w:vMerge w:val="restart"/>
          </w:tcPr>
          <w:p w:rsidR="003C06F3" w:rsidRPr="00C612CF" w:rsidRDefault="00C612CF" w:rsidP="00131D08">
            <w:pPr>
              <w:spacing w:before="120" w:line="240" w:lineRule="auto"/>
              <w:ind w:left="18"/>
              <w:rPr>
                <w:rFonts w:eastAsia="Times New Roman"/>
                <w:i/>
                <w:iCs/>
                <w:color w:val="5F497A" w:themeColor="accent4" w:themeShade="BF"/>
                <w:szCs w:val="20"/>
                <w:lang w:val="en-US" w:eastAsia="en-US"/>
              </w:rPr>
            </w:pPr>
            <w:r w:rsidRPr="006A6C9D">
              <w:rPr>
                <w:rFonts w:eastAsia="Times New Roman"/>
                <w:i/>
                <w:color w:val="5F497A" w:themeColor="accent4" w:themeShade="BF"/>
                <w:szCs w:val="20"/>
                <w:lang w:eastAsia="en-US"/>
              </w:rPr>
              <w:t xml:space="preserve">Here the course team should consider any developments or initiatives </w:t>
            </w:r>
            <w:r w:rsidRPr="006A6C9D">
              <w:rPr>
                <w:rFonts w:eastAsia="Times New Roman"/>
                <w:i/>
                <w:iCs/>
                <w:color w:val="5F497A" w:themeColor="accent4" w:themeShade="BF"/>
                <w:szCs w:val="20"/>
                <w:lang w:val="en-US" w:eastAsia="en-US"/>
              </w:rPr>
              <w:t xml:space="preserve">that have led to, or have the potential to lead to, practice or process enhancements which may be shareable across the University. </w:t>
            </w:r>
            <w:r>
              <w:rPr>
                <w:rFonts w:eastAsia="Times New Roman"/>
                <w:i/>
                <w:iCs/>
                <w:color w:val="5F497A" w:themeColor="accent4" w:themeShade="BF"/>
                <w:szCs w:val="20"/>
                <w:lang w:val="en-US" w:eastAsia="en-US"/>
              </w:rPr>
              <w:t>The course team should reflect on the impact of d</w:t>
            </w:r>
            <w:r w:rsidR="00131D08">
              <w:rPr>
                <w:rFonts w:eastAsia="Times New Roman"/>
                <w:i/>
                <w:iCs/>
                <w:color w:val="5F497A" w:themeColor="accent4" w:themeShade="BF"/>
                <w:szCs w:val="20"/>
                <w:lang w:val="en-US" w:eastAsia="en-US"/>
              </w:rPr>
              <w:t>evelopments and initiatives on</w:t>
            </w:r>
            <w:r>
              <w:rPr>
                <w:rFonts w:eastAsia="Times New Roman"/>
                <w:i/>
                <w:iCs/>
                <w:color w:val="5F497A" w:themeColor="accent4" w:themeShade="BF"/>
                <w:szCs w:val="20"/>
                <w:lang w:val="en-US" w:eastAsia="en-US"/>
              </w:rPr>
              <w:t xml:space="preserve"> student learning and research opportunities.</w:t>
            </w:r>
          </w:p>
          <w:p w:rsidR="003C06F3" w:rsidRPr="00963047" w:rsidRDefault="003C06F3" w:rsidP="007C6A67">
            <w:pPr>
              <w:pStyle w:val="Heading5"/>
              <w:numPr>
                <w:ilvl w:val="0"/>
                <w:numId w:val="0"/>
              </w:numPr>
              <w:spacing w:before="120" w:after="120"/>
            </w:pPr>
          </w:p>
        </w:tc>
        <w:tc>
          <w:tcPr>
            <w:tcW w:w="1620" w:type="dxa"/>
          </w:tcPr>
          <w:p w:rsidR="003C06F3" w:rsidRPr="00963047" w:rsidRDefault="003C06F3" w:rsidP="007C6A67">
            <w:pPr>
              <w:pStyle w:val="Heading5"/>
              <w:numPr>
                <w:ilvl w:val="0"/>
                <w:numId w:val="0"/>
              </w:numPr>
              <w:spacing w:before="120" w:after="120"/>
              <w:jc w:val="center"/>
              <w:rPr>
                <w:sz w:val="16"/>
                <w:szCs w:val="16"/>
              </w:rPr>
            </w:pPr>
            <w:r w:rsidRPr="00963047">
              <w:rPr>
                <w:sz w:val="16"/>
                <w:szCs w:val="16"/>
              </w:rPr>
              <w:t>Ref. rolling action plan</w:t>
            </w:r>
          </w:p>
        </w:tc>
      </w:tr>
      <w:tr w:rsidR="003C06F3" w:rsidRPr="00963047" w:rsidTr="007C6A67">
        <w:trPr>
          <w:gridBefore w:val="1"/>
          <w:wBefore w:w="16" w:type="dxa"/>
          <w:trHeight w:val="427"/>
        </w:trPr>
        <w:tc>
          <w:tcPr>
            <w:tcW w:w="9540" w:type="dxa"/>
            <w:gridSpan w:val="3"/>
            <w:vMerge/>
          </w:tcPr>
          <w:p w:rsidR="003C06F3" w:rsidRPr="00963047" w:rsidRDefault="003C06F3" w:rsidP="007C6A67">
            <w:pPr>
              <w:pStyle w:val="Heading5"/>
              <w:numPr>
                <w:ilvl w:val="0"/>
                <w:numId w:val="0"/>
              </w:numPr>
              <w:spacing w:before="120" w:after="120"/>
              <w:ind w:left="18"/>
            </w:pPr>
          </w:p>
        </w:tc>
        <w:tc>
          <w:tcPr>
            <w:tcW w:w="1620" w:type="dxa"/>
          </w:tcPr>
          <w:p w:rsidR="003C06F3" w:rsidRPr="00963047" w:rsidRDefault="003C06F3" w:rsidP="007C6A67">
            <w:pPr>
              <w:pStyle w:val="Heading5"/>
              <w:numPr>
                <w:ilvl w:val="0"/>
                <w:numId w:val="0"/>
              </w:numPr>
              <w:spacing w:before="120" w:after="120"/>
              <w:ind w:left="360"/>
              <w:jc w:val="center"/>
            </w:pPr>
          </w:p>
        </w:tc>
      </w:tr>
    </w:tbl>
    <w:p w:rsidR="003C06F3" w:rsidRDefault="003C06F3" w:rsidP="003C06F3">
      <w:pPr>
        <w:spacing w:after="0" w:line="240" w:lineRule="auto"/>
        <w:rPr>
          <w:szCs w:val="20"/>
        </w:rPr>
      </w:pPr>
    </w:p>
    <w:p w:rsidR="00812ACD" w:rsidRDefault="00812ACD" w:rsidP="003C06F3">
      <w:pPr>
        <w:spacing w:after="0" w:line="240" w:lineRule="auto"/>
        <w:rPr>
          <w:szCs w:val="20"/>
        </w:rPr>
      </w:pPr>
    </w:p>
    <w:p w:rsidR="000E1F01" w:rsidRDefault="000E1F01" w:rsidP="003C06F3">
      <w:pPr>
        <w:spacing w:after="0" w:line="240" w:lineRule="auto"/>
        <w:rPr>
          <w:szCs w:val="20"/>
        </w:rPr>
      </w:pPr>
    </w:p>
    <w:p w:rsidR="000E1F01" w:rsidRDefault="000E1F01" w:rsidP="003C06F3">
      <w:pPr>
        <w:spacing w:after="0" w:line="240" w:lineRule="auto"/>
        <w:rPr>
          <w:szCs w:val="20"/>
        </w:rPr>
      </w:pPr>
    </w:p>
    <w:p w:rsidR="000E1F01" w:rsidRDefault="000E1F01" w:rsidP="003C06F3">
      <w:pPr>
        <w:spacing w:after="0" w:line="240" w:lineRule="auto"/>
        <w:rPr>
          <w:szCs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040"/>
        <w:gridCol w:w="1620"/>
      </w:tblGrid>
      <w:tr w:rsidR="003C06F3" w:rsidRPr="00963047" w:rsidTr="007C6A67">
        <w:tc>
          <w:tcPr>
            <w:tcW w:w="4500" w:type="dxa"/>
          </w:tcPr>
          <w:p w:rsidR="003C06F3" w:rsidRPr="00963047" w:rsidRDefault="00C612CF" w:rsidP="007C6A67">
            <w:pPr>
              <w:pStyle w:val="Heading5"/>
              <w:numPr>
                <w:ilvl w:val="0"/>
                <w:numId w:val="0"/>
              </w:numPr>
              <w:spacing w:before="120" w:after="120"/>
              <w:ind w:left="18"/>
              <w:rPr>
                <w:b/>
              </w:rPr>
            </w:pPr>
            <w:r>
              <w:rPr>
                <w:b/>
              </w:rPr>
              <w:t>Areas to raise for the attention of URDC</w:t>
            </w:r>
            <w:r w:rsidR="00812ACD">
              <w:rPr>
                <w:b/>
              </w:rPr>
              <w:t>:</w:t>
            </w:r>
          </w:p>
        </w:tc>
        <w:tc>
          <w:tcPr>
            <w:tcW w:w="6660" w:type="dxa"/>
            <w:gridSpan w:val="2"/>
          </w:tcPr>
          <w:p w:rsidR="003C06F3" w:rsidRPr="00963047" w:rsidRDefault="00C612CF" w:rsidP="00C612CF">
            <w:pPr>
              <w:pStyle w:val="Heading5"/>
              <w:numPr>
                <w:ilvl w:val="0"/>
                <w:numId w:val="0"/>
              </w:numPr>
              <w:spacing w:before="120" w:after="120"/>
              <w:ind w:left="54"/>
            </w:pPr>
            <w:r>
              <w:t>This section should be used to raise to URDC issues that are outside of the control of the course team and that have not been addressed during the reporting year.</w:t>
            </w:r>
          </w:p>
        </w:tc>
      </w:tr>
      <w:tr w:rsidR="003C06F3" w:rsidRPr="00963047" w:rsidTr="007C6A67">
        <w:trPr>
          <w:trHeight w:val="427"/>
        </w:trPr>
        <w:tc>
          <w:tcPr>
            <w:tcW w:w="9540" w:type="dxa"/>
            <w:gridSpan w:val="2"/>
            <w:vMerge w:val="restart"/>
          </w:tcPr>
          <w:p w:rsidR="003C06F3" w:rsidRDefault="003C06F3" w:rsidP="007C6A67">
            <w:pPr>
              <w:pStyle w:val="Heading5"/>
              <w:numPr>
                <w:ilvl w:val="0"/>
                <w:numId w:val="0"/>
              </w:numPr>
              <w:spacing w:before="120" w:after="120"/>
              <w:ind w:left="18"/>
            </w:pPr>
          </w:p>
          <w:p w:rsidR="009A0B49" w:rsidRDefault="009A0B49" w:rsidP="007C6A67">
            <w:pPr>
              <w:pStyle w:val="Heading5"/>
              <w:numPr>
                <w:ilvl w:val="0"/>
                <w:numId w:val="0"/>
              </w:numPr>
              <w:spacing w:before="120" w:after="120"/>
              <w:ind w:left="18"/>
            </w:pPr>
          </w:p>
          <w:p w:rsidR="003C06F3" w:rsidRPr="00963047" w:rsidRDefault="003C06F3" w:rsidP="007C6A67">
            <w:pPr>
              <w:pStyle w:val="Heading5"/>
              <w:numPr>
                <w:ilvl w:val="0"/>
                <w:numId w:val="0"/>
              </w:numPr>
              <w:spacing w:before="120" w:after="120"/>
              <w:ind w:left="18"/>
            </w:pPr>
          </w:p>
        </w:tc>
        <w:tc>
          <w:tcPr>
            <w:tcW w:w="1620" w:type="dxa"/>
          </w:tcPr>
          <w:p w:rsidR="003C06F3" w:rsidRPr="00963047" w:rsidRDefault="003C06F3" w:rsidP="007C6A67">
            <w:pPr>
              <w:pStyle w:val="Heading5"/>
              <w:numPr>
                <w:ilvl w:val="0"/>
                <w:numId w:val="0"/>
              </w:numPr>
              <w:spacing w:before="120" w:after="120"/>
              <w:jc w:val="center"/>
              <w:rPr>
                <w:sz w:val="16"/>
                <w:szCs w:val="16"/>
              </w:rPr>
            </w:pPr>
            <w:r w:rsidRPr="00963047">
              <w:rPr>
                <w:sz w:val="16"/>
                <w:szCs w:val="16"/>
              </w:rPr>
              <w:t>Ref. rolling action plan</w:t>
            </w:r>
          </w:p>
        </w:tc>
      </w:tr>
      <w:tr w:rsidR="003C06F3" w:rsidRPr="00963047" w:rsidTr="007C6A67">
        <w:trPr>
          <w:trHeight w:val="427"/>
        </w:trPr>
        <w:tc>
          <w:tcPr>
            <w:tcW w:w="9540" w:type="dxa"/>
            <w:gridSpan w:val="2"/>
            <w:vMerge/>
          </w:tcPr>
          <w:p w:rsidR="003C06F3" w:rsidRPr="00963047" w:rsidRDefault="003C06F3" w:rsidP="007C6A67">
            <w:pPr>
              <w:pStyle w:val="Heading5"/>
              <w:numPr>
                <w:ilvl w:val="0"/>
                <w:numId w:val="0"/>
              </w:numPr>
              <w:spacing w:before="120" w:after="120"/>
              <w:ind w:left="18"/>
            </w:pPr>
          </w:p>
        </w:tc>
        <w:tc>
          <w:tcPr>
            <w:tcW w:w="1620" w:type="dxa"/>
          </w:tcPr>
          <w:p w:rsidR="003C06F3" w:rsidRPr="00963047" w:rsidRDefault="003C06F3" w:rsidP="007C6A67">
            <w:pPr>
              <w:pStyle w:val="Heading5"/>
              <w:numPr>
                <w:ilvl w:val="0"/>
                <w:numId w:val="0"/>
              </w:numPr>
              <w:spacing w:before="120" w:after="120"/>
              <w:ind w:left="360"/>
              <w:jc w:val="center"/>
            </w:pPr>
          </w:p>
        </w:tc>
      </w:tr>
    </w:tbl>
    <w:p w:rsidR="009A0B49" w:rsidRDefault="009A0B49" w:rsidP="003C06F3">
      <w:pPr>
        <w:spacing w:after="0" w:line="240" w:lineRule="auto"/>
        <w:rPr>
          <w:szCs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040"/>
        <w:gridCol w:w="1620"/>
      </w:tblGrid>
      <w:tr w:rsidR="003C06F3" w:rsidRPr="00963047" w:rsidTr="007C6A67">
        <w:tc>
          <w:tcPr>
            <w:tcW w:w="4500" w:type="dxa"/>
          </w:tcPr>
          <w:p w:rsidR="003C06F3" w:rsidRPr="00670F3D" w:rsidRDefault="003C06F3" w:rsidP="007C6A67">
            <w:pPr>
              <w:pStyle w:val="Heading5"/>
              <w:numPr>
                <w:ilvl w:val="0"/>
                <w:numId w:val="0"/>
              </w:numPr>
              <w:spacing w:before="120" w:after="120"/>
              <w:ind w:left="18"/>
              <w:rPr>
                <w:i/>
                <w:iCs/>
              </w:rPr>
            </w:pPr>
            <w:r w:rsidRPr="00963047">
              <w:rPr>
                <w:b/>
              </w:rPr>
              <w:t xml:space="preserve">Issues raised by students and </w:t>
            </w:r>
            <w:r>
              <w:rPr>
                <w:b/>
              </w:rPr>
              <w:t>course</w:t>
            </w:r>
            <w:r w:rsidRPr="00963047">
              <w:rPr>
                <w:b/>
              </w:rPr>
              <w:t xml:space="preserve"> response</w:t>
            </w:r>
            <w:r w:rsidRPr="00670F3D">
              <w:rPr>
                <w:b/>
              </w:rPr>
              <w:t>:</w:t>
            </w:r>
            <w:r w:rsidRPr="00670F3D">
              <w:rPr>
                <w:i/>
                <w:iCs/>
              </w:rPr>
              <w:t xml:space="preserve"> </w:t>
            </w:r>
          </w:p>
          <w:p w:rsidR="003C06F3" w:rsidRPr="00963047" w:rsidRDefault="003C06F3" w:rsidP="007C6A67">
            <w:pPr>
              <w:pStyle w:val="Heading5"/>
              <w:numPr>
                <w:ilvl w:val="0"/>
                <w:numId w:val="0"/>
              </w:numPr>
              <w:spacing w:before="120" w:after="120"/>
              <w:ind w:left="18"/>
              <w:rPr>
                <w:b/>
              </w:rPr>
            </w:pPr>
          </w:p>
        </w:tc>
        <w:tc>
          <w:tcPr>
            <w:tcW w:w="6660" w:type="dxa"/>
            <w:gridSpan w:val="2"/>
          </w:tcPr>
          <w:p w:rsidR="003C06F3" w:rsidRPr="00963047" w:rsidRDefault="00131D08" w:rsidP="00131D08">
            <w:pPr>
              <w:pStyle w:val="Heading5"/>
              <w:numPr>
                <w:ilvl w:val="0"/>
                <w:numId w:val="0"/>
              </w:numPr>
              <w:spacing w:before="120" w:after="120"/>
              <w:ind w:left="54"/>
              <w:rPr>
                <w:i/>
                <w:iCs/>
              </w:rPr>
            </w:pPr>
            <w:r>
              <w:t>This will be informed by feedback from students at workshops, course committee meetings, supervisory meetings and through module evaluations</w:t>
            </w:r>
            <w:r w:rsidR="00AB21BB">
              <w:t xml:space="preserve"> and </w:t>
            </w:r>
            <w:r w:rsidR="00AB21BB" w:rsidRPr="001C7D19">
              <w:t>the Postgraduate Research Experience Survey (PRES)</w:t>
            </w:r>
            <w:r w:rsidRPr="001C7D19">
              <w:t>.</w:t>
            </w:r>
          </w:p>
        </w:tc>
      </w:tr>
      <w:tr w:rsidR="003C06F3" w:rsidRPr="00963047" w:rsidTr="007C6A67">
        <w:trPr>
          <w:trHeight w:val="427"/>
        </w:trPr>
        <w:tc>
          <w:tcPr>
            <w:tcW w:w="9540" w:type="dxa"/>
            <w:gridSpan w:val="2"/>
            <w:vMerge w:val="restart"/>
            <w:shd w:val="clear" w:color="auto" w:fill="auto"/>
          </w:tcPr>
          <w:p w:rsidR="000E1F01" w:rsidRDefault="00C612CF" w:rsidP="000E1F01">
            <w:pPr>
              <w:spacing w:before="120" w:line="240" w:lineRule="auto"/>
              <w:ind w:left="18"/>
              <w:rPr>
                <w:rFonts w:eastAsia="Times New Roman"/>
                <w:i/>
                <w:color w:val="5F497A" w:themeColor="accent4" w:themeShade="BF"/>
                <w:szCs w:val="20"/>
                <w:lang w:val="en-US" w:eastAsia="en-US"/>
              </w:rPr>
            </w:pPr>
            <w:r w:rsidRPr="006A6C9D">
              <w:rPr>
                <w:rFonts w:eastAsia="Times New Roman"/>
                <w:i/>
                <w:color w:val="5F497A" w:themeColor="accent4" w:themeShade="BF"/>
                <w:szCs w:val="20"/>
                <w:lang w:val="en-US" w:eastAsia="en-US"/>
              </w:rPr>
              <w:t xml:space="preserve">The course team should </w:t>
            </w:r>
            <w:r>
              <w:rPr>
                <w:rFonts w:eastAsia="Times New Roman"/>
                <w:i/>
                <w:color w:val="5F497A" w:themeColor="accent4" w:themeShade="BF"/>
                <w:szCs w:val="20"/>
                <w:lang w:val="en-US" w:eastAsia="en-US"/>
              </w:rPr>
              <w:t xml:space="preserve">reflect on </w:t>
            </w:r>
            <w:r w:rsidRPr="006A6C9D">
              <w:rPr>
                <w:rFonts w:eastAsia="Times New Roman"/>
                <w:i/>
                <w:color w:val="5F497A" w:themeColor="accent4" w:themeShade="BF"/>
                <w:szCs w:val="20"/>
                <w:lang w:val="en-US" w:eastAsia="en-US"/>
              </w:rPr>
              <w:t xml:space="preserve">how student feedback is sought </w:t>
            </w:r>
            <w:r>
              <w:rPr>
                <w:rFonts w:eastAsia="Times New Roman"/>
                <w:i/>
                <w:color w:val="5F497A" w:themeColor="accent4" w:themeShade="BF"/>
                <w:szCs w:val="20"/>
                <w:lang w:val="en-US" w:eastAsia="en-US"/>
              </w:rPr>
              <w:t>and whether this is effective.  The report should demonstrate how feedback has been</w:t>
            </w:r>
            <w:r w:rsidRPr="006A6C9D">
              <w:rPr>
                <w:rFonts w:eastAsia="Times New Roman"/>
                <w:i/>
                <w:color w:val="5F497A" w:themeColor="accent4" w:themeShade="BF"/>
                <w:szCs w:val="20"/>
                <w:lang w:val="en-US" w:eastAsia="en-US"/>
              </w:rPr>
              <w:t xml:space="preserve"> responded to</w:t>
            </w:r>
            <w:r>
              <w:rPr>
                <w:rFonts w:eastAsia="Times New Roman"/>
                <w:i/>
                <w:color w:val="5F497A" w:themeColor="accent4" w:themeShade="BF"/>
                <w:szCs w:val="20"/>
                <w:lang w:val="en-US" w:eastAsia="en-US"/>
              </w:rPr>
              <w:t xml:space="preserve"> in the reporting year</w:t>
            </w:r>
            <w:r w:rsidR="000019C1">
              <w:rPr>
                <w:rFonts w:eastAsia="Times New Roman"/>
                <w:i/>
                <w:color w:val="5F497A" w:themeColor="accent4" w:themeShade="BF"/>
                <w:szCs w:val="20"/>
                <w:lang w:val="en-US" w:eastAsia="en-US"/>
              </w:rPr>
              <w:t>, and how the reporting loop was closed</w:t>
            </w:r>
            <w:r w:rsidRPr="006A6C9D">
              <w:rPr>
                <w:rFonts w:eastAsia="Times New Roman"/>
                <w:i/>
                <w:color w:val="5F497A" w:themeColor="accent4" w:themeShade="BF"/>
                <w:szCs w:val="20"/>
                <w:lang w:val="en-US" w:eastAsia="en-US"/>
              </w:rPr>
              <w:t xml:space="preserve">.  </w:t>
            </w:r>
          </w:p>
          <w:p w:rsidR="003C06F3" w:rsidRDefault="00C612CF" w:rsidP="000E1F01">
            <w:pPr>
              <w:spacing w:before="120" w:line="240" w:lineRule="auto"/>
              <w:ind w:left="18"/>
            </w:pPr>
            <w:r w:rsidRPr="006A6C9D">
              <w:rPr>
                <w:i/>
                <w:color w:val="5F497A" w:themeColor="accent4" w:themeShade="BF"/>
              </w:rPr>
              <w:t>The report should highlight any specific areas where response to student feedback was particularly effective or where issues were unable to be resolved and the reasons for this</w:t>
            </w:r>
            <w:r w:rsidR="00044A87">
              <w:rPr>
                <w:i/>
                <w:color w:val="5F497A" w:themeColor="accent4" w:themeShade="BF"/>
              </w:rPr>
              <w:t>.</w:t>
            </w:r>
          </w:p>
          <w:p w:rsidR="009A0B49" w:rsidRPr="00963047" w:rsidRDefault="009A0B49" w:rsidP="000019C1">
            <w:pPr>
              <w:pStyle w:val="Heading5"/>
              <w:numPr>
                <w:ilvl w:val="0"/>
                <w:numId w:val="0"/>
              </w:numPr>
              <w:spacing w:before="120" w:after="120"/>
            </w:pPr>
          </w:p>
        </w:tc>
        <w:tc>
          <w:tcPr>
            <w:tcW w:w="1620" w:type="dxa"/>
          </w:tcPr>
          <w:p w:rsidR="003C06F3" w:rsidRPr="00963047" w:rsidRDefault="003C06F3" w:rsidP="007C6A67">
            <w:pPr>
              <w:pStyle w:val="Heading5"/>
              <w:numPr>
                <w:ilvl w:val="0"/>
                <w:numId w:val="0"/>
              </w:numPr>
              <w:spacing w:before="120" w:after="120"/>
              <w:jc w:val="center"/>
              <w:rPr>
                <w:sz w:val="16"/>
                <w:szCs w:val="16"/>
              </w:rPr>
            </w:pPr>
            <w:r w:rsidRPr="00963047">
              <w:rPr>
                <w:sz w:val="16"/>
                <w:szCs w:val="16"/>
              </w:rPr>
              <w:t>Ref. rolling action plan</w:t>
            </w:r>
          </w:p>
        </w:tc>
      </w:tr>
      <w:tr w:rsidR="003C06F3" w:rsidRPr="00963047" w:rsidTr="007C6A67">
        <w:trPr>
          <w:trHeight w:val="427"/>
        </w:trPr>
        <w:tc>
          <w:tcPr>
            <w:tcW w:w="9540" w:type="dxa"/>
            <w:gridSpan w:val="2"/>
            <w:vMerge/>
            <w:shd w:val="clear" w:color="auto" w:fill="auto"/>
          </w:tcPr>
          <w:p w:rsidR="003C06F3" w:rsidRPr="00963047" w:rsidRDefault="003C06F3" w:rsidP="007C6A67">
            <w:pPr>
              <w:pStyle w:val="Heading5"/>
              <w:numPr>
                <w:ilvl w:val="0"/>
                <w:numId w:val="0"/>
              </w:numPr>
              <w:spacing w:before="120" w:after="120"/>
              <w:ind w:left="18"/>
            </w:pPr>
          </w:p>
        </w:tc>
        <w:tc>
          <w:tcPr>
            <w:tcW w:w="1620" w:type="dxa"/>
          </w:tcPr>
          <w:p w:rsidR="003C06F3" w:rsidRPr="00963047" w:rsidRDefault="003C06F3" w:rsidP="007C6A67">
            <w:pPr>
              <w:pStyle w:val="Heading5"/>
              <w:numPr>
                <w:ilvl w:val="0"/>
                <w:numId w:val="0"/>
              </w:numPr>
              <w:spacing w:before="120" w:after="120"/>
              <w:ind w:left="360"/>
              <w:jc w:val="center"/>
            </w:pPr>
          </w:p>
        </w:tc>
      </w:tr>
    </w:tbl>
    <w:p w:rsidR="003C06F3" w:rsidRPr="00963047" w:rsidRDefault="003C06F3" w:rsidP="003C06F3">
      <w:pPr>
        <w:spacing w:after="0" w:line="240" w:lineRule="auto"/>
        <w:rPr>
          <w:szCs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040"/>
        <w:gridCol w:w="1620"/>
      </w:tblGrid>
      <w:tr w:rsidR="003C06F3" w:rsidRPr="00963047" w:rsidTr="007C6A67">
        <w:tc>
          <w:tcPr>
            <w:tcW w:w="4500" w:type="dxa"/>
          </w:tcPr>
          <w:p w:rsidR="003C06F3" w:rsidRPr="00963047" w:rsidRDefault="003C06F3" w:rsidP="007C6A67">
            <w:pPr>
              <w:spacing w:before="120" w:line="240" w:lineRule="auto"/>
              <w:ind w:left="17"/>
              <w:rPr>
                <w:szCs w:val="20"/>
              </w:rPr>
            </w:pPr>
            <w:r w:rsidRPr="00963047">
              <w:rPr>
                <w:b/>
                <w:szCs w:val="20"/>
              </w:rPr>
              <w:t>Consideration of</w:t>
            </w:r>
            <w:r w:rsidR="008A2E51">
              <w:rPr>
                <w:b/>
                <w:szCs w:val="20"/>
              </w:rPr>
              <w:t xml:space="preserve"> supervision</w:t>
            </w:r>
            <w:r w:rsidRPr="00963047">
              <w:rPr>
                <w:b/>
                <w:szCs w:val="20"/>
              </w:rPr>
              <w:t>:</w:t>
            </w:r>
          </w:p>
          <w:p w:rsidR="003C06F3" w:rsidRPr="00963047" w:rsidRDefault="003C06F3" w:rsidP="007C6A67">
            <w:pPr>
              <w:pStyle w:val="Heading5"/>
              <w:numPr>
                <w:ilvl w:val="0"/>
                <w:numId w:val="0"/>
              </w:numPr>
              <w:spacing w:before="120" w:after="120"/>
              <w:ind w:left="18"/>
              <w:rPr>
                <w:b/>
              </w:rPr>
            </w:pPr>
          </w:p>
        </w:tc>
        <w:tc>
          <w:tcPr>
            <w:tcW w:w="6660" w:type="dxa"/>
            <w:gridSpan w:val="2"/>
          </w:tcPr>
          <w:p w:rsidR="003C06F3" w:rsidRPr="00963047" w:rsidRDefault="008A2E51" w:rsidP="008A2E51">
            <w:pPr>
              <w:pStyle w:val="Default"/>
              <w:spacing w:before="120" w:after="120"/>
              <w:rPr>
                <w:sz w:val="20"/>
                <w:szCs w:val="20"/>
              </w:rPr>
            </w:pPr>
            <w:r>
              <w:rPr>
                <w:sz w:val="20"/>
                <w:szCs w:val="20"/>
              </w:rPr>
              <w:t>Reflects on the quality of supervision of students</w:t>
            </w:r>
            <w:r w:rsidR="00812ACD">
              <w:rPr>
                <w:sz w:val="20"/>
                <w:szCs w:val="20"/>
              </w:rPr>
              <w:t>.</w:t>
            </w:r>
          </w:p>
        </w:tc>
      </w:tr>
      <w:tr w:rsidR="003C06F3" w:rsidRPr="00963047" w:rsidTr="007C6A67">
        <w:trPr>
          <w:trHeight w:val="427"/>
        </w:trPr>
        <w:tc>
          <w:tcPr>
            <w:tcW w:w="9540" w:type="dxa"/>
            <w:gridSpan w:val="2"/>
            <w:vMerge w:val="restart"/>
          </w:tcPr>
          <w:p w:rsidR="009A0B49" w:rsidRPr="008A2E51" w:rsidRDefault="000019C1" w:rsidP="007C6A67">
            <w:pPr>
              <w:pStyle w:val="Heading5"/>
              <w:numPr>
                <w:ilvl w:val="0"/>
                <w:numId w:val="0"/>
              </w:numPr>
              <w:spacing w:before="120" w:after="120"/>
              <w:ind w:left="18"/>
              <w:rPr>
                <w:i/>
                <w:color w:val="5F497A" w:themeColor="accent4" w:themeShade="BF"/>
              </w:rPr>
            </w:pPr>
            <w:r w:rsidRPr="008A2E51">
              <w:rPr>
                <w:i/>
                <w:color w:val="5F497A" w:themeColor="accent4" w:themeShade="BF"/>
              </w:rPr>
              <w:t>The course team</w:t>
            </w:r>
            <w:r w:rsidR="000E1F01">
              <w:rPr>
                <w:i/>
                <w:color w:val="5F497A" w:themeColor="accent4" w:themeShade="BF"/>
              </w:rPr>
              <w:t xml:space="preserve"> should reflect on evidence pertaining to the following</w:t>
            </w:r>
            <w:r w:rsidR="008A2E51" w:rsidRPr="008A2E51">
              <w:rPr>
                <w:i/>
                <w:color w:val="5F497A" w:themeColor="accent4" w:themeShade="BF"/>
              </w:rPr>
              <w:t>:</w:t>
            </w:r>
          </w:p>
          <w:p w:rsidR="008A2E51" w:rsidRPr="008A2E51" w:rsidRDefault="008A2E51" w:rsidP="00044A87">
            <w:pPr>
              <w:pStyle w:val="Heading5"/>
              <w:numPr>
                <w:ilvl w:val="0"/>
                <w:numId w:val="19"/>
              </w:numPr>
              <w:ind w:left="734"/>
              <w:rPr>
                <w:i/>
                <w:color w:val="5F497A" w:themeColor="accent4" w:themeShade="BF"/>
              </w:rPr>
            </w:pPr>
            <w:r w:rsidRPr="008A2E51">
              <w:rPr>
                <w:i/>
                <w:color w:val="5F497A" w:themeColor="accent4" w:themeShade="BF"/>
              </w:rPr>
              <w:t>supervisor capacity</w:t>
            </w:r>
            <w:r w:rsidR="00DC2312">
              <w:rPr>
                <w:i/>
                <w:color w:val="5F497A" w:themeColor="accent4" w:themeShade="BF"/>
              </w:rPr>
              <w:t xml:space="preserve"> (i.e. is there an increasing/decreasing number of available supervisors)</w:t>
            </w:r>
          </w:p>
          <w:p w:rsidR="008A2E51" w:rsidRPr="008A2E51" w:rsidRDefault="008A2E51" w:rsidP="00812ACD">
            <w:pPr>
              <w:pStyle w:val="Heading5"/>
              <w:numPr>
                <w:ilvl w:val="0"/>
                <w:numId w:val="19"/>
              </w:numPr>
              <w:ind w:left="734"/>
              <w:rPr>
                <w:i/>
                <w:color w:val="5F497A" w:themeColor="accent4" w:themeShade="BF"/>
              </w:rPr>
            </w:pPr>
            <w:r w:rsidRPr="008A2E51">
              <w:rPr>
                <w:i/>
                <w:color w:val="5F497A" w:themeColor="accent4" w:themeShade="BF"/>
              </w:rPr>
              <w:t>new supervisors</w:t>
            </w:r>
          </w:p>
          <w:p w:rsidR="008A2E51" w:rsidRPr="008A2E51" w:rsidRDefault="008A2E51" w:rsidP="00812ACD">
            <w:pPr>
              <w:pStyle w:val="Heading5"/>
              <w:numPr>
                <w:ilvl w:val="0"/>
                <w:numId w:val="19"/>
              </w:numPr>
              <w:ind w:left="734"/>
              <w:rPr>
                <w:i/>
                <w:color w:val="5F497A" w:themeColor="accent4" w:themeShade="BF"/>
              </w:rPr>
            </w:pPr>
            <w:r w:rsidRPr="008A2E51">
              <w:rPr>
                <w:i/>
                <w:color w:val="5F497A" w:themeColor="accent4" w:themeShade="BF"/>
              </w:rPr>
              <w:t xml:space="preserve">supervisory training and </w:t>
            </w:r>
            <w:r w:rsidR="00133458">
              <w:rPr>
                <w:i/>
                <w:color w:val="5F497A" w:themeColor="accent4" w:themeShade="BF"/>
              </w:rPr>
              <w:t>Continuing Professional Development (</w:t>
            </w:r>
            <w:r w:rsidRPr="008A2E51">
              <w:rPr>
                <w:i/>
                <w:color w:val="5F497A" w:themeColor="accent4" w:themeShade="BF"/>
              </w:rPr>
              <w:t>CPD</w:t>
            </w:r>
            <w:r w:rsidR="00133458">
              <w:rPr>
                <w:i/>
                <w:color w:val="5F497A" w:themeColor="accent4" w:themeShade="BF"/>
              </w:rPr>
              <w:t>)</w:t>
            </w:r>
          </w:p>
          <w:p w:rsidR="003C06F3" w:rsidRDefault="00131D08" w:rsidP="00D41987">
            <w:pPr>
              <w:pStyle w:val="Heading5"/>
              <w:numPr>
                <w:ilvl w:val="0"/>
                <w:numId w:val="19"/>
              </w:numPr>
              <w:ind w:left="731" w:hanging="357"/>
              <w:rPr>
                <w:i/>
                <w:color w:val="5F497A" w:themeColor="accent4" w:themeShade="BF"/>
              </w:rPr>
            </w:pPr>
            <w:r>
              <w:rPr>
                <w:i/>
                <w:color w:val="5F497A" w:themeColor="accent4" w:themeShade="BF"/>
              </w:rPr>
              <w:t>s</w:t>
            </w:r>
            <w:r w:rsidR="008A2E51" w:rsidRPr="008A2E51">
              <w:rPr>
                <w:i/>
                <w:color w:val="5F497A" w:themeColor="accent4" w:themeShade="BF"/>
              </w:rPr>
              <w:t>tudent engagement with supervision</w:t>
            </w:r>
          </w:p>
          <w:p w:rsidR="00D80597" w:rsidRPr="000E1F01" w:rsidRDefault="00D80597" w:rsidP="000E1F01">
            <w:pPr>
              <w:pStyle w:val="Heading5"/>
              <w:numPr>
                <w:ilvl w:val="0"/>
                <w:numId w:val="19"/>
              </w:numPr>
              <w:spacing w:after="120"/>
              <w:ind w:left="734"/>
              <w:rPr>
                <w:i/>
                <w:color w:val="5F497A" w:themeColor="accent4" w:themeShade="BF"/>
              </w:rPr>
            </w:pPr>
            <w:r w:rsidRPr="00044A87">
              <w:rPr>
                <w:i/>
                <w:color w:val="5F497A" w:themeColor="accent4" w:themeShade="BF"/>
              </w:rPr>
              <w:t>effectiveness of supervision of students, and issues / concerns on the quality of supervision of students</w:t>
            </w:r>
          </w:p>
        </w:tc>
        <w:tc>
          <w:tcPr>
            <w:tcW w:w="1620" w:type="dxa"/>
          </w:tcPr>
          <w:p w:rsidR="003C06F3" w:rsidRPr="00963047" w:rsidRDefault="003C06F3" w:rsidP="007C6A67">
            <w:pPr>
              <w:pStyle w:val="Heading5"/>
              <w:numPr>
                <w:ilvl w:val="0"/>
                <w:numId w:val="0"/>
              </w:numPr>
              <w:spacing w:before="120" w:after="120"/>
              <w:jc w:val="center"/>
              <w:rPr>
                <w:sz w:val="16"/>
                <w:szCs w:val="16"/>
              </w:rPr>
            </w:pPr>
            <w:r w:rsidRPr="00963047">
              <w:rPr>
                <w:sz w:val="16"/>
                <w:szCs w:val="16"/>
              </w:rPr>
              <w:t>Ref. rolling action plan</w:t>
            </w:r>
          </w:p>
        </w:tc>
      </w:tr>
      <w:tr w:rsidR="003C06F3" w:rsidRPr="00963047" w:rsidTr="007C6A67">
        <w:trPr>
          <w:trHeight w:val="427"/>
        </w:trPr>
        <w:tc>
          <w:tcPr>
            <w:tcW w:w="9540" w:type="dxa"/>
            <w:gridSpan w:val="2"/>
            <w:vMerge/>
          </w:tcPr>
          <w:p w:rsidR="003C06F3" w:rsidRPr="00963047" w:rsidRDefault="003C06F3" w:rsidP="007C6A67">
            <w:pPr>
              <w:pStyle w:val="Heading5"/>
              <w:numPr>
                <w:ilvl w:val="0"/>
                <w:numId w:val="0"/>
              </w:numPr>
              <w:spacing w:before="120" w:after="120"/>
              <w:ind w:left="18"/>
            </w:pPr>
          </w:p>
        </w:tc>
        <w:tc>
          <w:tcPr>
            <w:tcW w:w="1620" w:type="dxa"/>
          </w:tcPr>
          <w:p w:rsidR="003C06F3" w:rsidRPr="00963047" w:rsidRDefault="003C06F3" w:rsidP="007C6A67">
            <w:pPr>
              <w:pStyle w:val="Heading5"/>
              <w:numPr>
                <w:ilvl w:val="0"/>
                <w:numId w:val="0"/>
              </w:numPr>
              <w:spacing w:before="120" w:after="120"/>
              <w:ind w:left="360"/>
              <w:jc w:val="center"/>
            </w:pPr>
          </w:p>
        </w:tc>
      </w:tr>
    </w:tbl>
    <w:p w:rsidR="00677589" w:rsidRPr="00963047" w:rsidRDefault="00677589" w:rsidP="003C06F3">
      <w:pPr>
        <w:spacing w:after="0" w:line="240" w:lineRule="auto"/>
        <w:rPr>
          <w:szCs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040"/>
        <w:gridCol w:w="1620"/>
      </w:tblGrid>
      <w:tr w:rsidR="0086709E" w:rsidRPr="00963047" w:rsidTr="00B8682C">
        <w:tc>
          <w:tcPr>
            <w:tcW w:w="4500" w:type="dxa"/>
          </w:tcPr>
          <w:p w:rsidR="0086709E" w:rsidRPr="00963047" w:rsidRDefault="0086709E" w:rsidP="00B8682C">
            <w:pPr>
              <w:spacing w:before="120" w:line="240" w:lineRule="auto"/>
              <w:ind w:left="17"/>
              <w:rPr>
                <w:szCs w:val="20"/>
              </w:rPr>
            </w:pPr>
            <w:r w:rsidRPr="00963047">
              <w:rPr>
                <w:b/>
                <w:szCs w:val="20"/>
              </w:rPr>
              <w:t>Consideration</w:t>
            </w:r>
            <w:r>
              <w:rPr>
                <w:b/>
                <w:szCs w:val="20"/>
              </w:rPr>
              <w:t xml:space="preserve"> of collaborative arrangements</w:t>
            </w:r>
            <w:r w:rsidRPr="00963047">
              <w:rPr>
                <w:b/>
                <w:szCs w:val="20"/>
              </w:rPr>
              <w:t>:</w:t>
            </w:r>
          </w:p>
          <w:p w:rsidR="0086709E" w:rsidRPr="00963047" w:rsidRDefault="0086709E" w:rsidP="00B8682C">
            <w:pPr>
              <w:pStyle w:val="Heading5"/>
              <w:numPr>
                <w:ilvl w:val="0"/>
                <w:numId w:val="0"/>
              </w:numPr>
              <w:spacing w:before="120" w:after="120"/>
              <w:ind w:left="18"/>
              <w:rPr>
                <w:b/>
              </w:rPr>
            </w:pPr>
          </w:p>
        </w:tc>
        <w:tc>
          <w:tcPr>
            <w:tcW w:w="6660" w:type="dxa"/>
            <w:gridSpan w:val="2"/>
          </w:tcPr>
          <w:p w:rsidR="0086709E" w:rsidRPr="00963047" w:rsidRDefault="0086709E" w:rsidP="00812ACD">
            <w:pPr>
              <w:pStyle w:val="Default"/>
              <w:spacing w:before="120" w:after="120" w:line="240" w:lineRule="auto"/>
              <w:rPr>
                <w:sz w:val="20"/>
                <w:szCs w:val="20"/>
              </w:rPr>
            </w:pPr>
            <w:r>
              <w:rPr>
                <w:sz w:val="20"/>
                <w:szCs w:val="20"/>
              </w:rPr>
              <w:t>Reflects on the comparability of standards and quality of collaborative provision</w:t>
            </w:r>
            <w:r w:rsidR="00812ACD">
              <w:rPr>
                <w:sz w:val="20"/>
                <w:szCs w:val="20"/>
              </w:rPr>
              <w:t>.</w:t>
            </w:r>
          </w:p>
        </w:tc>
      </w:tr>
      <w:tr w:rsidR="0086709E" w:rsidRPr="00963047" w:rsidTr="00B8682C">
        <w:trPr>
          <w:trHeight w:val="427"/>
        </w:trPr>
        <w:tc>
          <w:tcPr>
            <w:tcW w:w="9540" w:type="dxa"/>
            <w:gridSpan w:val="2"/>
            <w:vMerge w:val="restart"/>
          </w:tcPr>
          <w:p w:rsidR="0086709E" w:rsidRDefault="0086709E" w:rsidP="00670F3D">
            <w:pPr>
              <w:pStyle w:val="Heading5"/>
              <w:numPr>
                <w:ilvl w:val="0"/>
                <w:numId w:val="0"/>
              </w:numPr>
              <w:ind w:left="17"/>
              <w:rPr>
                <w:i/>
                <w:color w:val="5F497A" w:themeColor="accent4" w:themeShade="BF"/>
              </w:rPr>
            </w:pPr>
            <w:r w:rsidRPr="008A2E51">
              <w:rPr>
                <w:i/>
                <w:color w:val="5F497A" w:themeColor="accent4" w:themeShade="BF"/>
              </w:rPr>
              <w:lastRenderedPageBreak/>
              <w:t xml:space="preserve">The course team </w:t>
            </w:r>
            <w:r>
              <w:rPr>
                <w:i/>
                <w:color w:val="5F497A" w:themeColor="accent4" w:themeShade="BF"/>
              </w:rPr>
              <w:t>should reflect on the comparability of standards and quality at collaborative partners using:</w:t>
            </w:r>
          </w:p>
          <w:p w:rsidR="0086709E" w:rsidRDefault="00133458" w:rsidP="00670F3D">
            <w:pPr>
              <w:pStyle w:val="Heading5"/>
              <w:numPr>
                <w:ilvl w:val="0"/>
                <w:numId w:val="20"/>
              </w:numPr>
              <w:ind w:left="734" w:hanging="357"/>
              <w:rPr>
                <w:i/>
                <w:color w:val="5F497A" w:themeColor="accent4" w:themeShade="BF"/>
              </w:rPr>
            </w:pPr>
            <w:r>
              <w:rPr>
                <w:i/>
                <w:color w:val="5F497A" w:themeColor="accent4" w:themeShade="BF"/>
              </w:rPr>
              <w:t>C</w:t>
            </w:r>
            <w:r w:rsidR="00152B4E">
              <w:rPr>
                <w:i/>
                <w:color w:val="5F497A" w:themeColor="accent4" w:themeShade="BF"/>
              </w:rPr>
              <w:t>ollaborative academic lead</w:t>
            </w:r>
            <w:r w:rsidR="0086709E">
              <w:rPr>
                <w:i/>
                <w:color w:val="5F497A" w:themeColor="accent4" w:themeShade="BF"/>
              </w:rPr>
              <w:t xml:space="preserve"> report</w:t>
            </w:r>
          </w:p>
          <w:p w:rsidR="0086709E" w:rsidRDefault="0086709E" w:rsidP="00670F3D">
            <w:pPr>
              <w:pStyle w:val="Heading5"/>
              <w:numPr>
                <w:ilvl w:val="0"/>
                <w:numId w:val="20"/>
              </w:numPr>
              <w:ind w:left="734" w:hanging="357"/>
              <w:rPr>
                <w:i/>
                <w:color w:val="5F497A" w:themeColor="accent4" w:themeShade="BF"/>
              </w:rPr>
            </w:pPr>
            <w:r>
              <w:rPr>
                <w:i/>
                <w:color w:val="5F497A" w:themeColor="accent4" w:themeShade="BF"/>
              </w:rPr>
              <w:t>Data</w:t>
            </w:r>
          </w:p>
          <w:p w:rsidR="0086709E" w:rsidRPr="0086709E" w:rsidRDefault="0086709E" w:rsidP="00670F3D">
            <w:pPr>
              <w:pStyle w:val="Heading5"/>
              <w:numPr>
                <w:ilvl w:val="0"/>
                <w:numId w:val="20"/>
              </w:numPr>
              <w:ind w:hanging="357"/>
              <w:rPr>
                <w:i/>
                <w:color w:val="5F497A" w:themeColor="accent4" w:themeShade="BF"/>
              </w:rPr>
            </w:pPr>
            <w:r>
              <w:rPr>
                <w:i/>
                <w:color w:val="5F497A" w:themeColor="accent4" w:themeShade="BF"/>
              </w:rPr>
              <w:t>Partner reports</w:t>
            </w:r>
          </w:p>
        </w:tc>
        <w:tc>
          <w:tcPr>
            <w:tcW w:w="1620" w:type="dxa"/>
          </w:tcPr>
          <w:p w:rsidR="0086709E" w:rsidRPr="00963047" w:rsidRDefault="0086709E" w:rsidP="00B8682C">
            <w:pPr>
              <w:pStyle w:val="Heading5"/>
              <w:numPr>
                <w:ilvl w:val="0"/>
                <w:numId w:val="0"/>
              </w:numPr>
              <w:spacing w:before="120" w:after="120"/>
              <w:jc w:val="center"/>
              <w:rPr>
                <w:sz w:val="16"/>
                <w:szCs w:val="16"/>
              </w:rPr>
            </w:pPr>
            <w:r w:rsidRPr="00963047">
              <w:rPr>
                <w:sz w:val="16"/>
                <w:szCs w:val="16"/>
              </w:rPr>
              <w:t>Ref. rolling action plan</w:t>
            </w:r>
          </w:p>
        </w:tc>
      </w:tr>
      <w:tr w:rsidR="0086709E" w:rsidRPr="00963047" w:rsidTr="00B8682C">
        <w:trPr>
          <w:trHeight w:val="427"/>
        </w:trPr>
        <w:tc>
          <w:tcPr>
            <w:tcW w:w="9540" w:type="dxa"/>
            <w:gridSpan w:val="2"/>
            <w:vMerge/>
          </w:tcPr>
          <w:p w:rsidR="0086709E" w:rsidRPr="00963047" w:rsidRDefault="0086709E" w:rsidP="00B8682C">
            <w:pPr>
              <w:pStyle w:val="Heading5"/>
              <w:numPr>
                <w:ilvl w:val="0"/>
                <w:numId w:val="0"/>
              </w:numPr>
              <w:spacing w:before="120" w:after="120"/>
              <w:ind w:left="18"/>
            </w:pPr>
          </w:p>
        </w:tc>
        <w:tc>
          <w:tcPr>
            <w:tcW w:w="1620" w:type="dxa"/>
          </w:tcPr>
          <w:p w:rsidR="0086709E" w:rsidRPr="00963047" w:rsidRDefault="0086709E" w:rsidP="00B8682C">
            <w:pPr>
              <w:pStyle w:val="Heading5"/>
              <w:numPr>
                <w:ilvl w:val="0"/>
                <w:numId w:val="0"/>
              </w:numPr>
              <w:spacing w:before="120" w:after="120"/>
              <w:ind w:left="360"/>
              <w:jc w:val="center"/>
            </w:pPr>
          </w:p>
        </w:tc>
      </w:tr>
    </w:tbl>
    <w:p w:rsidR="003C06F3" w:rsidRPr="003B0AE0" w:rsidRDefault="003C06F3" w:rsidP="00D41987">
      <w:pPr>
        <w:spacing w:before="240" w:line="240" w:lineRule="auto"/>
        <w:ind w:hanging="1259"/>
        <w:rPr>
          <w:b/>
        </w:rPr>
      </w:pPr>
      <w:r w:rsidRPr="003B0AE0">
        <w:rPr>
          <w:b/>
        </w:rPr>
        <w:t>Part B</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8482"/>
      </w:tblGrid>
      <w:tr w:rsidR="003C06F3" w:rsidRPr="00963047" w:rsidTr="007C6A67">
        <w:tc>
          <w:tcPr>
            <w:tcW w:w="2678" w:type="dxa"/>
          </w:tcPr>
          <w:p w:rsidR="003C06F3" w:rsidRPr="00963047" w:rsidRDefault="003C06F3" w:rsidP="00A720CE">
            <w:pPr>
              <w:pStyle w:val="Heading5"/>
              <w:numPr>
                <w:ilvl w:val="0"/>
                <w:numId w:val="0"/>
              </w:numPr>
              <w:spacing w:before="120" w:after="120"/>
              <w:ind w:left="18"/>
              <w:rPr>
                <w:b/>
              </w:rPr>
            </w:pPr>
            <w:r w:rsidRPr="00963047">
              <w:rPr>
                <w:b/>
              </w:rPr>
              <w:t xml:space="preserve">Rolling </w:t>
            </w:r>
            <w:r w:rsidR="00A720CE">
              <w:rPr>
                <w:b/>
              </w:rPr>
              <w:t>a</w:t>
            </w:r>
            <w:r w:rsidRPr="00963047">
              <w:rPr>
                <w:b/>
              </w:rPr>
              <w:t xml:space="preserve">ction </w:t>
            </w:r>
            <w:r w:rsidR="00A720CE">
              <w:rPr>
                <w:b/>
              </w:rPr>
              <w:t>p</w:t>
            </w:r>
            <w:r w:rsidRPr="00963047">
              <w:rPr>
                <w:b/>
              </w:rPr>
              <w:t>lan</w:t>
            </w:r>
          </w:p>
        </w:tc>
        <w:tc>
          <w:tcPr>
            <w:tcW w:w="8482" w:type="dxa"/>
            <w:shd w:val="clear" w:color="auto" w:fill="auto"/>
          </w:tcPr>
          <w:p w:rsidR="003C06F3" w:rsidRDefault="003C06F3" w:rsidP="007C6A67">
            <w:pPr>
              <w:pStyle w:val="Heading5"/>
              <w:numPr>
                <w:ilvl w:val="0"/>
                <w:numId w:val="0"/>
              </w:numPr>
              <w:spacing w:before="120" w:after="120"/>
              <w:rPr>
                <w:bCs/>
              </w:rPr>
            </w:pPr>
            <w:r>
              <w:rPr>
                <w:bCs/>
              </w:rPr>
              <w:t>The rolling action plan is a separate document which can be easily considered at each course committee</w:t>
            </w:r>
            <w:r w:rsidR="00131D08">
              <w:rPr>
                <w:bCs/>
              </w:rPr>
              <w:t xml:space="preserve"> meeting</w:t>
            </w:r>
            <w:r>
              <w:rPr>
                <w:bCs/>
              </w:rPr>
              <w:t>.  Structure this in a way that you find most useful.  Actions need to be cross referenced to relevant discussion in the remainder of the report.  You need to include the following kinds of information (see exemplar rolling action plan):</w:t>
            </w:r>
          </w:p>
          <w:p w:rsidR="003C06F3" w:rsidRDefault="003C06F3" w:rsidP="007C6A67">
            <w:pPr>
              <w:pStyle w:val="Heading5"/>
              <w:numPr>
                <w:ilvl w:val="0"/>
                <w:numId w:val="7"/>
              </w:numPr>
              <w:tabs>
                <w:tab w:val="clear" w:pos="1004"/>
                <w:tab w:val="num" w:pos="317"/>
              </w:tabs>
              <w:ind w:left="318" w:hanging="284"/>
              <w:rPr>
                <w:bCs/>
              </w:rPr>
            </w:pPr>
            <w:r>
              <w:rPr>
                <w:bCs/>
              </w:rPr>
              <w:t>what is the issue that needs addressing</w:t>
            </w:r>
            <w:r w:rsidR="00A720CE">
              <w:rPr>
                <w:bCs/>
              </w:rPr>
              <w:t>;</w:t>
            </w:r>
          </w:p>
          <w:p w:rsidR="003C06F3" w:rsidRDefault="003C06F3" w:rsidP="007C6A67">
            <w:pPr>
              <w:pStyle w:val="Heading5"/>
              <w:numPr>
                <w:ilvl w:val="0"/>
                <w:numId w:val="7"/>
              </w:numPr>
              <w:tabs>
                <w:tab w:val="clear" w:pos="1004"/>
                <w:tab w:val="num" w:pos="317"/>
              </w:tabs>
              <w:ind w:left="318" w:hanging="284"/>
              <w:rPr>
                <w:bCs/>
              </w:rPr>
            </w:pPr>
            <w:r>
              <w:rPr>
                <w:bCs/>
              </w:rPr>
              <w:t>what do you anticipate being the final outcome</w:t>
            </w:r>
            <w:r w:rsidR="00A720CE">
              <w:rPr>
                <w:bCs/>
              </w:rPr>
              <w:t>;</w:t>
            </w:r>
          </w:p>
          <w:p w:rsidR="003C06F3" w:rsidRDefault="003C06F3" w:rsidP="007C6A67">
            <w:pPr>
              <w:pStyle w:val="Heading5"/>
              <w:numPr>
                <w:ilvl w:val="0"/>
                <w:numId w:val="7"/>
              </w:numPr>
              <w:tabs>
                <w:tab w:val="clear" w:pos="1004"/>
                <w:tab w:val="num" w:pos="317"/>
              </w:tabs>
              <w:ind w:left="318" w:hanging="284"/>
              <w:rPr>
                <w:bCs/>
              </w:rPr>
            </w:pPr>
            <w:r>
              <w:rPr>
                <w:bCs/>
              </w:rPr>
              <w:t>what action(s) will need to be taken to reach this outcome</w:t>
            </w:r>
            <w:r w:rsidR="00A720CE">
              <w:rPr>
                <w:bCs/>
              </w:rPr>
              <w:t>;</w:t>
            </w:r>
          </w:p>
          <w:p w:rsidR="003C06F3" w:rsidRDefault="003C06F3" w:rsidP="00131D08">
            <w:pPr>
              <w:pStyle w:val="Heading5"/>
              <w:numPr>
                <w:ilvl w:val="0"/>
                <w:numId w:val="7"/>
              </w:numPr>
              <w:tabs>
                <w:tab w:val="clear" w:pos="1004"/>
                <w:tab w:val="num" w:pos="317"/>
              </w:tabs>
              <w:ind w:left="318" w:hanging="284"/>
              <w:rPr>
                <w:bCs/>
              </w:rPr>
            </w:pPr>
            <w:r>
              <w:rPr>
                <w:bCs/>
              </w:rPr>
              <w:t>when will</w:t>
            </w:r>
            <w:r w:rsidR="00131D08">
              <w:rPr>
                <w:bCs/>
              </w:rPr>
              <w:t xml:space="preserve"> you aim to complete</w:t>
            </w:r>
            <w:r>
              <w:rPr>
                <w:bCs/>
              </w:rPr>
              <w:t xml:space="preserve"> these actions</w:t>
            </w:r>
            <w:r w:rsidR="00A720CE">
              <w:rPr>
                <w:bCs/>
              </w:rPr>
              <w:t>;</w:t>
            </w:r>
          </w:p>
          <w:p w:rsidR="003C06F3" w:rsidRDefault="003C06F3" w:rsidP="007C6A67">
            <w:pPr>
              <w:pStyle w:val="Heading5"/>
              <w:numPr>
                <w:ilvl w:val="0"/>
                <w:numId w:val="7"/>
              </w:numPr>
              <w:tabs>
                <w:tab w:val="clear" w:pos="1004"/>
                <w:tab w:val="num" w:pos="317"/>
              </w:tabs>
              <w:ind w:left="318" w:hanging="284"/>
              <w:rPr>
                <w:bCs/>
              </w:rPr>
            </w:pPr>
            <w:r>
              <w:rPr>
                <w:bCs/>
              </w:rPr>
              <w:t>who will lead</w:t>
            </w:r>
            <w:r w:rsidR="00A720CE">
              <w:rPr>
                <w:bCs/>
              </w:rPr>
              <w:t>;</w:t>
            </w:r>
          </w:p>
          <w:p w:rsidR="003C06F3" w:rsidRDefault="003C06F3" w:rsidP="007C6A67">
            <w:pPr>
              <w:pStyle w:val="Heading5"/>
              <w:numPr>
                <w:ilvl w:val="0"/>
                <w:numId w:val="7"/>
              </w:numPr>
              <w:tabs>
                <w:tab w:val="clear" w:pos="1004"/>
                <w:tab w:val="num" w:pos="317"/>
              </w:tabs>
              <w:ind w:left="318" w:hanging="284"/>
              <w:rPr>
                <w:bCs/>
              </w:rPr>
            </w:pPr>
            <w:r>
              <w:rPr>
                <w:bCs/>
              </w:rPr>
              <w:t>at which course committee</w:t>
            </w:r>
            <w:r w:rsidR="00131D08">
              <w:rPr>
                <w:bCs/>
              </w:rPr>
              <w:t xml:space="preserve"> meeting</w:t>
            </w:r>
            <w:r>
              <w:rPr>
                <w:bCs/>
              </w:rPr>
              <w:t xml:space="preserve"> will it be addressed/ discussed/reviewed</w:t>
            </w:r>
            <w:r w:rsidR="00A720CE">
              <w:rPr>
                <w:bCs/>
              </w:rPr>
              <w:t>;</w:t>
            </w:r>
          </w:p>
          <w:p w:rsidR="003C06F3" w:rsidRDefault="003C06F3" w:rsidP="00131D08">
            <w:pPr>
              <w:pStyle w:val="Heading5"/>
              <w:numPr>
                <w:ilvl w:val="0"/>
                <w:numId w:val="7"/>
              </w:numPr>
              <w:tabs>
                <w:tab w:val="clear" w:pos="1004"/>
                <w:tab w:val="num" w:pos="317"/>
              </w:tabs>
              <w:ind w:left="318" w:hanging="284"/>
              <w:rPr>
                <w:bCs/>
              </w:rPr>
            </w:pPr>
            <w:r>
              <w:rPr>
                <w:bCs/>
              </w:rPr>
              <w:t>the date when the</w:t>
            </w:r>
            <w:r w:rsidR="00131D08">
              <w:rPr>
                <w:bCs/>
              </w:rPr>
              <w:t xml:space="preserve"> action gets completed</w:t>
            </w:r>
            <w:r w:rsidR="00A720CE">
              <w:rPr>
                <w:bCs/>
              </w:rPr>
              <w:t>.</w:t>
            </w:r>
          </w:p>
          <w:p w:rsidR="003C06F3" w:rsidRDefault="003C06F3" w:rsidP="007C6A67">
            <w:pPr>
              <w:pStyle w:val="Heading5"/>
              <w:numPr>
                <w:ilvl w:val="0"/>
                <w:numId w:val="0"/>
              </w:numPr>
              <w:ind w:left="34"/>
              <w:rPr>
                <w:bCs/>
              </w:rPr>
            </w:pPr>
          </w:p>
          <w:p w:rsidR="003C06F3" w:rsidRPr="00E54037" w:rsidRDefault="003C06F3" w:rsidP="007C6A67">
            <w:pPr>
              <w:pStyle w:val="Heading5"/>
              <w:numPr>
                <w:ilvl w:val="0"/>
                <w:numId w:val="0"/>
              </w:numPr>
              <w:ind w:left="34"/>
              <w:rPr>
                <w:bCs/>
              </w:rPr>
            </w:pPr>
            <w:r w:rsidRPr="00963047">
              <w:rPr>
                <w:i/>
                <w:iCs/>
                <w:color w:val="FF0000"/>
              </w:rPr>
              <w:t xml:space="preserve">For collaborative </w:t>
            </w:r>
            <w:r>
              <w:rPr>
                <w:i/>
                <w:iCs/>
                <w:color w:val="FF0000"/>
              </w:rPr>
              <w:t>course</w:t>
            </w:r>
            <w:r w:rsidRPr="00963047">
              <w:rPr>
                <w:i/>
                <w:iCs/>
                <w:color w:val="FF0000"/>
              </w:rPr>
              <w:t>s, this action plan may include specific actions which have specific reference</w:t>
            </w:r>
            <w:r w:rsidR="00133458">
              <w:rPr>
                <w:i/>
                <w:iCs/>
                <w:color w:val="FF0000"/>
              </w:rPr>
              <w:t xml:space="preserve"> to a particular collaborative </w:t>
            </w:r>
            <w:proofErr w:type="spellStart"/>
            <w:r w:rsidR="00133458">
              <w:rPr>
                <w:i/>
                <w:iCs/>
                <w:color w:val="FF0000"/>
              </w:rPr>
              <w:t>c</w:t>
            </w:r>
            <w:r w:rsidRPr="00963047">
              <w:rPr>
                <w:i/>
                <w:iCs/>
                <w:color w:val="FF0000"/>
              </w:rPr>
              <w:t>entre</w:t>
            </w:r>
            <w:proofErr w:type="spellEnd"/>
            <w:r w:rsidR="00133458">
              <w:rPr>
                <w:i/>
                <w:iCs/>
                <w:color w:val="FF0000"/>
              </w:rPr>
              <w:t>.</w:t>
            </w:r>
          </w:p>
        </w:tc>
      </w:tr>
    </w:tbl>
    <w:p w:rsidR="003C06F3" w:rsidRPr="003B0AE0" w:rsidRDefault="003C06F3" w:rsidP="00D41987">
      <w:pPr>
        <w:spacing w:before="200" w:line="240" w:lineRule="auto"/>
        <w:ind w:hanging="1259"/>
        <w:rPr>
          <w:b/>
        </w:rPr>
      </w:pPr>
      <w:r>
        <w:rPr>
          <w:b/>
        </w:rPr>
        <w:t>Part C</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
        <w:gridCol w:w="5528"/>
        <w:gridCol w:w="1111"/>
      </w:tblGrid>
      <w:tr w:rsidR="003C06F3" w:rsidRPr="00963047" w:rsidTr="007C6A67">
        <w:tc>
          <w:tcPr>
            <w:tcW w:w="4500" w:type="dxa"/>
          </w:tcPr>
          <w:p w:rsidR="003C06F3" w:rsidRPr="00963047" w:rsidRDefault="00133458" w:rsidP="007C6A67">
            <w:pPr>
              <w:pStyle w:val="Heading5"/>
              <w:numPr>
                <w:ilvl w:val="0"/>
                <w:numId w:val="0"/>
              </w:numPr>
              <w:spacing w:before="120" w:after="120"/>
              <w:ind w:left="18"/>
              <w:rPr>
                <w:b/>
              </w:rPr>
            </w:pPr>
            <w:r>
              <w:rPr>
                <w:b/>
              </w:rPr>
              <w:t>Reflection on external e</w:t>
            </w:r>
            <w:r w:rsidR="003C06F3" w:rsidRPr="00963047">
              <w:rPr>
                <w:b/>
              </w:rPr>
              <w:t>xaminer(s) comments</w:t>
            </w:r>
            <w:r w:rsidR="000019C1">
              <w:rPr>
                <w:b/>
              </w:rPr>
              <w:t xml:space="preserve"> for phase one</w:t>
            </w:r>
            <w:r w:rsidR="003C06F3" w:rsidRPr="00963047">
              <w:rPr>
                <w:b/>
              </w:rPr>
              <w:t>:</w:t>
            </w:r>
          </w:p>
        </w:tc>
        <w:tc>
          <w:tcPr>
            <w:tcW w:w="6660" w:type="dxa"/>
            <w:gridSpan w:val="3"/>
          </w:tcPr>
          <w:p w:rsidR="003C06F3" w:rsidRPr="00963047" w:rsidRDefault="003C06F3" w:rsidP="007C6A67">
            <w:pPr>
              <w:pStyle w:val="Heading5"/>
              <w:numPr>
                <w:ilvl w:val="0"/>
                <w:numId w:val="0"/>
              </w:numPr>
              <w:spacing w:before="120" w:after="120"/>
            </w:pPr>
            <w:r>
              <w:t>This section provides the course’s consideration of comments raised by the</w:t>
            </w:r>
            <w:r w:rsidR="000019C1">
              <w:t xml:space="preserve"> phase one</w:t>
            </w:r>
            <w:r>
              <w:t xml:space="preserve"> external examiner(s).  This will form the basis of the letter of response to the examiner(s).</w:t>
            </w:r>
            <w:r w:rsidRPr="00963047">
              <w:t xml:space="preserve">  Where something raised is not going to be taken further, the rationale behind this decision should be provided in this response. </w:t>
            </w:r>
          </w:p>
        </w:tc>
      </w:tr>
      <w:tr w:rsidR="003C06F3" w:rsidRPr="00963047" w:rsidTr="000019C1">
        <w:trPr>
          <w:trHeight w:val="427"/>
        </w:trPr>
        <w:tc>
          <w:tcPr>
            <w:tcW w:w="10049" w:type="dxa"/>
            <w:gridSpan w:val="3"/>
          </w:tcPr>
          <w:p w:rsidR="000019C1" w:rsidRPr="000019C1" w:rsidRDefault="000019C1" w:rsidP="000019C1">
            <w:pPr>
              <w:spacing w:before="120" w:after="120" w:line="240" w:lineRule="auto"/>
              <w:ind w:left="18"/>
              <w:rPr>
                <w:rFonts w:eastAsia="Times New Roman"/>
                <w:i/>
                <w:color w:val="5F497A" w:themeColor="accent4" w:themeShade="BF"/>
                <w:szCs w:val="20"/>
                <w:lang w:val="en-US" w:eastAsia="en-US"/>
              </w:rPr>
            </w:pPr>
            <w:r w:rsidRPr="000019C1">
              <w:rPr>
                <w:rFonts w:eastAsia="Times New Roman"/>
                <w:i/>
                <w:color w:val="5F497A" w:themeColor="accent4" w:themeShade="BF"/>
                <w:szCs w:val="20"/>
                <w:lang w:val="en-US" w:eastAsia="en-US"/>
              </w:rPr>
              <w:t>The course team should reflect on what the external examiner report(s) indicate about the standards and quality of the course</w:t>
            </w:r>
            <w:r w:rsidR="00131D08">
              <w:rPr>
                <w:rFonts w:eastAsia="Times New Roman"/>
                <w:i/>
                <w:color w:val="5F497A" w:themeColor="accent4" w:themeShade="BF"/>
                <w:szCs w:val="20"/>
                <w:lang w:val="en-US" w:eastAsia="en-US"/>
              </w:rPr>
              <w:t>(s)</w:t>
            </w:r>
            <w:r w:rsidRPr="000019C1">
              <w:rPr>
                <w:rFonts w:eastAsia="Times New Roman"/>
                <w:i/>
                <w:color w:val="5F497A" w:themeColor="accent4" w:themeShade="BF"/>
                <w:szCs w:val="20"/>
                <w:lang w:val="en-US" w:eastAsia="en-US"/>
              </w:rPr>
              <w:t>.</w:t>
            </w:r>
          </w:p>
          <w:p w:rsidR="000019C1" w:rsidRPr="000019C1" w:rsidRDefault="000019C1" w:rsidP="000019C1">
            <w:pPr>
              <w:spacing w:before="120" w:after="120" w:line="240" w:lineRule="auto"/>
              <w:ind w:left="18"/>
              <w:rPr>
                <w:rFonts w:eastAsia="Times New Roman"/>
                <w:i/>
                <w:color w:val="5F497A" w:themeColor="accent4" w:themeShade="BF"/>
                <w:szCs w:val="20"/>
                <w:lang w:val="en-US" w:eastAsia="en-US"/>
              </w:rPr>
            </w:pPr>
            <w:r w:rsidRPr="000019C1">
              <w:rPr>
                <w:rFonts w:eastAsia="Times New Roman"/>
                <w:i/>
                <w:color w:val="5F497A" w:themeColor="accent4" w:themeShade="BF"/>
                <w:szCs w:val="20"/>
                <w:lang w:val="en-US" w:eastAsia="en-US"/>
              </w:rPr>
              <w:t>Where externals have made recommendations or raised concerns these should be explicitly responded to in the report.  Where there is an action resulting from this then it should be included in the rolling action plan and cross referenced appropriately.</w:t>
            </w:r>
            <w:r w:rsidRPr="000019C1">
              <w:rPr>
                <w:rFonts w:eastAsia="Times New Roman"/>
                <w:color w:val="5F497A" w:themeColor="accent4" w:themeShade="BF"/>
                <w:szCs w:val="20"/>
                <w:lang w:val="en-US" w:eastAsia="en-US"/>
              </w:rPr>
              <w:t xml:space="preserve"> </w:t>
            </w:r>
            <w:r w:rsidRPr="000019C1">
              <w:rPr>
                <w:rFonts w:eastAsia="Times New Roman"/>
                <w:i/>
                <w:color w:val="5F497A" w:themeColor="accent4" w:themeShade="BF"/>
                <w:szCs w:val="20"/>
                <w:lang w:val="en-US" w:eastAsia="en-US"/>
              </w:rPr>
              <w:t>Where something raised is not going to be taken further, the rationale behind this decision should be provided in this response.</w:t>
            </w:r>
          </w:p>
          <w:p w:rsidR="003C06F3" w:rsidRPr="00963047" w:rsidRDefault="000019C1" w:rsidP="00670F3D">
            <w:pPr>
              <w:pStyle w:val="Heading5"/>
              <w:numPr>
                <w:ilvl w:val="0"/>
                <w:numId w:val="0"/>
              </w:numPr>
              <w:spacing w:before="120" w:after="120"/>
              <w:ind w:left="18"/>
            </w:pPr>
            <w:r w:rsidRPr="000019C1">
              <w:rPr>
                <w:i/>
                <w:color w:val="5F497A" w:themeColor="accent4" w:themeShade="BF"/>
              </w:rPr>
              <w:t>Where an external has provided a negative response to any of the questions on the report (i.e. answered ‘no’ rather than ‘yes’) the course team should investigate this further and respond appropriately in this section.</w:t>
            </w:r>
          </w:p>
        </w:tc>
        <w:tc>
          <w:tcPr>
            <w:tcW w:w="1111" w:type="dxa"/>
          </w:tcPr>
          <w:p w:rsidR="003C06F3" w:rsidRPr="00963047" w:rsidRDefault="003C06F3" w:rsidP="007C6A67">
            <w:pPr>
              <w:pStyle w:val="Heading5"/>
              <w:numPr>
                <w:ilvl w:val="0"/>
                <w:numId w:val="0"/>
              </w:numPr>
              <w:spacing w:before="120" w:after="120"/>
              <w:jc w:val="center"/>
              <w:rPr>
                <w:sz w:val="16"/>
                <w:szCs w:val="16"/>
              </w:rPr>
            </w:pPr>
            <w:r w:rsidRPr="00963047">
              <w:rPr>
                <w:sz w:val="16"/>
                <w:szCs w:val="16"/>
              </w:rPr>
              <w:t>Ref. rolling action plan</w:t>
            </w:r>
          </w:p>
        </w:tc>
      </w:tr>
      <w:tr w:rsidR="000019C1" w:rsidRPr="00963047" w:rsidTr="000019C1">
        <w:trPr>
          <w:trHeight w:val="427"/>
        </w:trPr>
        <w:tc>
          <w:tcPr>
            <w:tcW w:w="4521" w:type="dxa"/>
            <w:gridSpan w:val="2"/>
          </w:tcPr>
          <w:p w:rsidR="000019C1" w:rsidRPr="000019C1" w:rsidRDefault="00133458" w:rsidP="000019C1">
            <w:pPr>
              <w:pStyle w:val="Heading5"/>
              <w:numPr>
                <w:ilvl w:val="0"/>
                <w:numId w:val="0"/>
              </w:numPr>
              <w:spacing w:before="120" w:after="120"/>
              <w:rPr>
                <w:b/>
                <w:sz w:val="16"/>
                <w:szCs w:val="16"/>
              </w:rPr>
            </w:pPr>
            <w:r>
              <w:rPr>
                <w:b/>
                <w:szCs w:val="16"/>
              </w:rPr>
              <w:t xml:space="preserve">Reflection on external examiners’ </w:t>
            </w:r>
            <w:r w:rsidR="000019C1" w:rsidRPr="000019C1">
              <w:rPr>
                <w:b/>
                <w:szCs w:val="16"/>
              </w:rPr>
              <w:t>comments for phase two:</w:t>
            </w:r>
          </w:p>
        </w:tc>
        <w:tc>
          <w:tcPr>
            <w:tcW w:w="6639" w:type="dxa"/>
            <w:gridSpan w:val="2"/>
          </w:tcPr>
          <w:p w:rsidR="000019C1" w:rsidRPr="000019C1" w:rsidRDefault="000019C1" w:rsidP="000019C1">
            <w:pPr>
              <w:pStyle w:val="Heading5"/>
              <w:numPr>
                <w:ilvl w:val="0"/>
                <w:numId w:val="0"/>
              </w:numPr>
              <w:spacing w:before="120" w:after="120"/>
              <w:rPr>
                <w:szCs w:val="16"/>
              </w:rPr>
            </w:pPr>
            <w:r>
              <w:rPr>
                <w:szCs w:val="16"/>
              </w:rPr>
              <w:t xml:space="preserve">This section provides consideration of comments made by external examiners as part of the final phase two examination process.  </w:t>
            </w:r>
          </w:p>
        </w:tc>
      </w:tr>
      <w:tr w:rsidR="000019C1" w:rsidRPr="00963047" w:rsidTr="000019C1">
        <w:trPr>
          <w:trHeight w:val="427"/>
        </w:trPr>
        <w:tc>
          <w:tcPr>
            <w:tcW w:w="10049" w:type="dxa"/>
            <w:gridSpan w:val="3"/>
          </w:tcPr>
          <w:p w:rsidR="000019C1" w:rsidRPr="000019C1" w:rsidRDefault="000019C1" w:rsidP="000019C1">
            <w:pPr>
              <w:spacing w:before="120" w:after="120" w:line="240" w:lineRule="auto"/>
              <w:ind w:left="18"/>
              <w:rPr>
                <w:rFonts w:eastAsia="Times New Roman"/>
                <w:i/>
                <w:color w:val="5F497A" w:themeColor="accent4" w:themeShade="BF"/>
                <w:szCs w:val="20"/>
                <w:lang w:val="en-US" w:eastAsia="en-US"/>
              </w:rPr>
            </w:pPr>
            <w:r>
              <w:rPr>
                <w:rFonts w:eastAsia="Times New Roman"/>
                <w:i/>
                <w:color w:val="5F497A" w:themeColor="accent4" w:themeShade="BF"/>
                <w:szCs w:val="20"/>
                <w:lang w:val="en-US" w:eastAsia="en-US"/>
              </w:rPr>
              <w:lastRenderedPageBreak/>
              <w:t xml:space="preserve">The course team should consider reports from all viva voce examinations that have taken place in the reporting year.  The report should reflect on what these demonstrate about the standards and quality of the course.  The course team should look for trends and patterns in feedback and outcomes, and reflect on </w:t>
            </w:r>
            <w:r w:rsidR="00DC2312" w:rsidRPr="00044A87">
              <w:rPr>
                <w:rFonts w:eastAsia="Times New Roman"/>
                <w:i/>
                <w:color w:val="5F497A" w:themeColor="accent4" w:themeShade="BF"/>
                <w:szCs w:val="20"/>
                <w:lang w:val="en-US" w:eastAsia="en-US"/>
              </w:rPr>
              <w:t>and respond to</w:t>
            </w:r>
            <w:r w:rsidR="00DC2312">
              <w:rPr>
                <w:rFonts w:eastAsia="Times New Roman"/>
                <w:i/>
                <w:color w:val="5F497A" w:themeColor="accent4" w:themeShade="BF"/>
                <w:szCs w:val="20"/>
                <w:lang w:val="en-US" w:eastAsia="en-US"/>
              </w:rPr>
              <w:t xml:space="preserve"> </w:t>
            </w:r>
            <w:r>
              <w:rPr>
                <w:rFonts w:eastAsia="Times New Roman"/>
                <w:i/>
                <w:color w:val="5F497A" w:themeColor="accent4" w:themeShade="BF"/>
                <w:szCs w:val="20"/>
                <w:lang w:val="en-US" w:eastAsia="en-US"/>
              </w:rPr>
              <w:t xml:space="preserve">these appropriately. </w:t>
            </w:r>
          </w:p>
        </w:tc>
        <w:tc>
          <w:tcPr>
            <w:tcW w:w="1111" w:type="dxa"/>
          </w:tcPr>
          <w:p w:rsidR="000019C1" w:rsidRPr="00963047" w:rsidRDefault="000019C1" w:rsidP="007C6A67">
            <w:pPr>
              <w:pStyle w:val="Heading5"/>
              <w:numPr>
                <w:ilvl w:val="0"/>
                <w:numId w:val="0"/>
              </w:numPr>
              <w:spacing w:before="120" w:after="120"/>
              <w:jc w:val="center"/>
              <w:rPr>
                <w:sz w:val="16"/>
                <w:szCs w:val="16"/>
              </w:rPr>
            </w:pPr>
          </w:p>
        </w:tc>
      </w:tr>
    </w:tbl>
    <w:p w:rsidR="007C6A67" w:rsidRDefault="007C6A67">
      <w:pPr>
        <w:spacing w:line="240" w:lineRule="auto"/>
        <w:rPr>
          <w:b/>
        </w:rPr>
      </w:pPr>
    </w:p>
    <w:p w:rsidR="007C6A67" w:rsidRDefault="007C6A67" w:rsidP="003C06F3">
      <w:pPr>
        <w:spacing w:line="240" w:lineRule="auto"/>
        <w:ind w:hanging="1260"/>
        <w:rPr>
          <w:b/>
        </w:rPr>
        <w:sectPr w:rsidR="007C6A67" w:rsidSect="003253AF">
          <w:headerReference w:type="default" r:id="rId8"/>
          <w:footerReference w:type="default" r:id="rId9"/>
          <w:pgSz w:w="12240" w:h="15840"/>
          <w:pgMar w:top="2024" w:right="758" w:bottom="907" w:left="1797" w:header="709" w:footer="709" w:gutter="0"/>
          <w:cols w:space="708"/>
          <w:docGrid w:linePitch="360"/>
        </w:sectPr>
      </w:pPr>
    </w:p>
    <w:p w:rsidR="003C06F3" w:rsidRDefault="007C6A67" w:rsidP="00601BD3">
      <w:pPr>
        <w:spacing w:after="120" w:line="240" w:lineRule="auto"/>
        <w:ind w:hanging="1259"/>
        <w:rPr>
          <w:b/>
        </w:rPr>
      </w:pPr>
      <w:r>
        <w:rPr>
          <w:b/>
        </w:rPr>
        <w:lastRenderedPageBreak/>
        <w:tab/>
        <w:t>Part D</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817"/>
      </w:tblGrid>
      <w:tr w:rsidR="003C06F3" w:rsidRPr="00963047" w:rsidTr="002A6DF0">
        <w:tc>
          <w:tcPr>
            <w:tcW w:w="4500" w:type="dxa"/>
          </w:tcPr>
          <w:p w:rsidR="003C06F3" w:rsidRDefault="003C06F3" w:rsidP="007C6A67">
            <w:pPr>
              <w:pStyle w:val="Heading5"/>
              <w:numPr>
                <w:ilvl w:val="0"/>
                <w:numId w:val="0"/>
              </w:numPr>
              <w:spacing w:before="120" w:after="120"/>
              <w:ind w:left="18"/>
              <w:rPr>
                <w:b/>
              </w:rPr>
            </w:pPr>
            <w:r>
              <w:rPr>
                <w:b/>
              </w:rPr>
              <w:t>Consideration of student progression and achievement</w:t>
            </w:r>
          </w:p>
          <w:p w:rsidR="003C06F3" w:rsidRPr="00963047" w:rsidRDefault="003C06F3" w:rsidP="007C6A67">
            <w:pPr>
              <w:pStyle w:val="Heading5"/>
              <w:numPr>
                <w:ilvl w:val="0"/>
                <w:numId w:val="0"/>
              </w:numPr>
              <w:spacing w:before="120" w:after="120"/>
              <w:ind w:left="18" w:firstLine="850"/>
              <w:rPr>
                <w:b/>
              </w:rPr>
            </w:pPr>
          </w:p>
        </w:tc>
        <w:tc>
          <w:tcPr>
            <w:tcW w:w="9817" w:type="dxa"/>
          </w:tcPr>
          <w:p w:rsidR="00601BD3" w:rsidRPr="00601BD3" w:rsidRDefault="00601BD3" w:rsidP="00601BD3">
            <w:pPr>
              <w:pStyle w:val="Heading5"/>
              <w:numPr>
                <w:ilvl w:val="0"/>
                <w:numId w:val="0"/>
              </w:numPr>
              <w:spacing w:before="120" w:after="120"/>
              <w:rPr>
                <w:sz w:val="16"/>
                <w:szCs w:val="16"/>
              </w:rPr>
            </w:pPr>
          </w:p>
        </w:tc>
      </w:tr>
    </w:tbl>
    <w:p w:rsidR="00601BD3" w:rsidRPr="00601BD3" w:rsidRDefault="00601BD3" w:rsidP="00601BD3">
      <w:pPr>
        <w:spacing w:after="0" w:line="240" w:lineRule="auto"/>
        <w:rPr>
          <w:b/>
          <w:iCs/>
          <w:sz w:val="16"/>
          <w:szCs w:val="16"/>
        </w:rPr>
      </w:pPr>
    </w:p>
    <w:p w:rsidR="007C6A67" w:rsidRDefault="007C6A67">
      <w:pPr>
        <w:spacing w:line="240" w:lineRule="auto"/>
        <w:rPr>
          <w:b/>
          <w:iCs/>
        </w:rPr>
      </w:pPr>
      <w:r>
        <w:rPr>
          <w:b/>
          <w:iCs/>
        </w:rPr>
        <w:t>1. Progression</w:t>
      </w:r>
    </w:p>
    <w:p w:rsidR="007C6A67" w:rsidRDefault="007C6A67" w:rsidP="007C6A67">
      <w:pPr>
        <w:pStyle w:val="ListParagraph"/>
        <w:spacing w:before="240" w:after="60" w:line="240" w:lineRule="auto"/>
        <w:ind w:left="0"/>
        <w:rPr>
          <w:iCs/>
        </w:rPr>
      </w:pPr>
      <w:r>
        <w:rPr>
          <w:iCs/>
        </w:rPr>
        <w:t>Key questions for the course committee to consider:</w:t>
      </w:r>
    </w:p>
    <w:p w:rsidR="007C6A67" w:rsidRDefault="007C6A67" w:rsidP="007C6A67">
      <w:pPr>
        <w:pStyle w:val="ListParagraph"/>
        <w:spacing w:before="240" w:after="60" w:line="240" w:lineRule="auto"/>
        <w:ind w:left="0"/>
        <w:rPr>
          <w:iCs/>
        </w:rPr>
      </w:pPr>
    </w:p>
    <w:p w:rsidR="003C06F3" w:rsidRPr="007C6A67" w:rsidRDefault="000019C1" w:rsidP="007C6A67">
      <w:pPr>
        <w:pStyle w:val="ListParagraph"/>
        <w:numPr>
          <w:ilvl w:val="0"/>
          <w:numId w:val="8"/>
        </w:numPr>
        <w:spacing w:before="240" w:after="60" w:line="240" w:lineRule="auto"/>
        <w:ind w:left="284" w:hanging="284"/>
        <w:rPr>
          <w:iCs/>
        </w:rPr>
      </w:pPr>
      <w:r>
        <w:rPr>
          <w:iCs/>
        </w:rPr>
        <w:t xml:space="preserve"> </w:t>
      </w:r>
      <w:r w:rsidR="003C06F3" w:rsidRPr="007C6A67">
        <w:rPr>
          <w:iCs/>
        </w:rPr>
        <w:t xml:space="preserve">Are the patterns of progression similar across the last three years?  If they are different, why might this be the case? </w:t>
      </w:r>
    </w:p>
    <w:p w:rsidR="003C06F3" w:rsidRDefault="003C06F3" w:rsidP="007C6A67">
      <w:pPr>
        <w:numPr>
          <w:ilvl w:val="0"/>
          <w:numId w:val="1"/>
        </w:numPr>
        <w:tabs>
          <w:tab w:val="clear" w:pos="720"/>
          <w:tab w:val="num" w:pos="360"/>
        </w:tabs>
        <w:spacing w:after="60" w:line="240" w:lineRule="auto"/>
        <w:ind w:left="0" w:firstLine="0"/>
        <w:rPr>
          <w:iCs/>
        </w:rPr>
      </w:pPr>
      <w:r>
        <w:rPr>
          <w:iCs/>
        </w:rPr>
        <w:t>Do the data suggest a change in progression rates that concerns the course team?</w:t>
      </w:r>
    </w:p>
    <w:p w:rsidR="003C06F3" w:rsidRDefault="003C06F3" w:rsidP="007C6A67">
      <w:pPr>
        <w:numPr>
          <w:ilvl w:val="0"/>
          <w:numId w:val="1"/>
        </w:numPr>
        <w:tabs>
          <w:tab w:val="clear" w:pos="720"/>
          <w:tab w:val="num" w:pos="360"/>
        </w:tabs>
        <w:spacing w:after="60" w:line="240" w:lineRule="auto"/>
        <w:ind w:left="0" w:firstLine="0"/>
        <w:rPr>
          <w:iCs/>
        </w:rPr>
      </w:pPr>
      <w:r>
        <w:rPr>
          <w:iCs/>
        </w:rPr>
        <w:t>Are the patterns of progression in line with</w:t>
      </w:r>
      <w:r w:rsidR="000019C1">
        <w:rPr>
          <w:iCs/>
        </w:rPr>
        <w:t xml:space="preserve"> other professional doctorate courses</w:t>
      </w:r>
      <w:r>
        <w:rPr>
          <w:iCs/>
        </w:rPr>
        <w:t>?  If not, is there a reason why this may be the case?</w:t>
      </w:r>
    </w:p>
    <w:p w:rsidR="002A6DF0" w:rsidRPr="000019C1" w:rsidRDefault="003C06F3" w:rsidP="002A6DF0">
      <w:pPr>
        <w:numPr>
          <w:ilvl w:val="0"/>
          <w:numId w:val="1"/>
        </w:numPr>
        <w:tabs>
          <w:tab w:val="clear" w:pos="720"/>
          <w:tab w:val="num" w:pos="360"/>
        </w:tabs>
        <w:spacing w:line="240" w:lineRule="auto"/>
        <w:ind w:left="0" w:firstLine="0"/>
        <w:rPr>
          <w:iCs/>
        </w:rPr>
      </w:pPr>
      <w:r>
        <w:rPr>
          <w:iCs/>
        </w:rPr>
        <w:t>On the basis of this analysis is any action required?</w:t>
      </w:r>
    </w:p>
    <w:p w:rsidR="003C06F3" w:rsidRPr="009F6CD9" w:rsidRDefault="003C06F3" w:rsidP="007C6A67">
      <w:pPr>
        <w:spacing w:before="240" w:after="60" w:line="240" w:lineRule="auto"/>
        <w:rPr>
          <w:b/>
          <w:iCs/>
        </w:rPr>
      </w:pPr>
      <w:r>
        <w:rPr>
          <w:b/>
          <w:iCs/>
        </w:rPr>
        <w:t>2</w:t>
      </w:r>
      <w:r w:rsidRPr="009F6CD9">
        <w:rPr>
          <w:b/>
          <w:iCs/>
        </w:rPr>
        <w:t xml:space="preserve">. Achievement </w:t>
      </w:r>
    </w:p>
    <w:p w:rsidR="003C06F3" w:rsidRDefault="003C06F3" w:rsidP="007C6A67">
      <w:pPr>
        <w:spacing w:before="120" w:after="60" w:line="240" w:lineRule="auto"/>
        <w:rPr>
          <w:iCs/>
        </w:rPr>
      </w:pPr>
      <w:r>
        <w:rPr>
          <w:iCs/>
        </w:rPr>
        <w:t>Key questions for the course committee to consider:</w:t>
      </w:r>
    </w:p>
    <w:p w:rsidR="003C06F3" w:rsidRPr="003253AF" w:rsidRDefault="003C06F3" w:rsidP="008A2E51">
      <w:pPr>
        <w:pStyle w:val="ListParagraph"/>
        <w:numPr>
          <w:ilvl w:val="0"/>
          <w:numId w:val="1"/>
        </w:numPr>
        <w:tabs>
          <w:tab w:val="left" w:pos="284"/>
        </w:tabs>
        <w:spacing w:after="60" w:line="240" w:lineRule="auto"/>
        <w:ind w:left="714" w:hanging="714"/>
        <w:contextualSpacing w:val="0"/>
        <w:rPr>
          <w:iCs/>
        </w:rPr>
      </w:pPr>
      <w:r w:rsidRPr="003253AF">
        <w:rPr>
          <w:iCs/>
        </w:rPr>
        <w:t>Are</w:t>
      </w:r>
      <w:r w:rsidR="008A2E51">
        <w:rPr>
          <w:iCs/>
        </w:rPr>
        <w:t xml:space="preserve"> patterns of achievement similar across the last three years</w:t>
      </w:r>
      <w:r w:rsidRPr="003253AF">
        <w:rPr>
          <w:iCs/>
        </w:rPr>
        <w:t>?</w:t>
      </w:r>
      <w:r w:rsidR="008A2E51">
        <w:rPr>
          <w:iCs/>
        </w:rPr>
        <w:t xml:space="preserve">  If they are different, why might this be the case?</w:t>
      </w:r>
      <w:r w:rsidRPr="003253AF">
        <w:rPr>
          <w:iCs/>
        </w:rPr>
        <w:t xml:space="preserve"> </w:t>
      </w:r>
    </w:p>
    <w:p w:rsidR="003C06F3" w:rsidRPr="003253AF" w:rsidRDefault="003C06F3" w:rsidP="008A2E51">
      <w:pPr>
        <w:pStyle w:val="ListParagraph"/>
        <w:numPr>
          <w:ilvl w:val="0"/>
          <w:numId w:val="1"/>
        </w:numPr>
        <w:tabs>
          <w:tab w:val="clear" w:pos="720"/>
          <w:tab w:val="num" w:pos="284"/>
        </w:tabs>
        <w:spacing w:after="60" w:line="240" w:lineRule="auto"/>
        <w:ind w:left="714" w:hanging="714"/>
        <w:contextualSpacing w:val="0"/>
        <w:rPr>
          <w:iCs/>
        </w:rPr>
      </w:pPr>
      <w:r w:rsidRPr="003253AF">
        <w:rPr>
          <w:iCs/>
        </w:rPr>
        <w:t>Do the data suggest a change that concerns the course team?</w:t>
      </w:r>
    </w:p>
    <w:p w:rsidR="003C06F3" w:rsidRPr="003253AF" w:rsidRDefault="003C06F3" w:rsidP="008A2E51">
      <w:pPr>
        <w:pStyle w:val="ListParagraph"/>
        <w:numPr>
          <w:ilvl w:val="0"/>
          <w:numId w:val="1"/>
        </w:numPr>
        <w:tabs>
          <w:tab w:val="clear" w:pos="720"/>
          <w:tab w:val="num" w:pos="284"/>
        </w:tabs>
        <w:spacing w:after="60" w:line="240" w:lineRule="auto"/>
        <w:ind w:left="714" w:hanging="714"/>
        <w:contextualSpacing w:val="0"/>
        <w:rPr>
          <w:iCs/>
        </w:rPr>
      </w:pPr>
      <w:r w:rsidRPr="003253AF">
        <w:rPr>
          <w:iCs/>
        </w:rPr>
        <w:t xml:space="preserve">Are the patterns in line with </w:t>
      </w:r>
      <w:r w:rsidR="008A2E51">
        <w:rPr>
          <w:iCs/>
        </w:rPr>
        <w:t>other professional doctorate courses?</w:t>
      </w:r>
    </w:p>
    <w:p w:rsidR="003C06F3" w:rsidRPr="003253AF" w:rsidRDefault="003C06F3" w:rsidP="008A2E51">
      <w:pPr>
        <w:pStyle w:val="ListParagraph"/>
        <w:numPr>
          <w:ilvl w:val="0"/>
          <w:numId w:val="1"/>
        </w:numPr>
        <w:tabs>
          <w:tab w:val="clear" w:pos="720"/>
          <w:tab w:val="num" w:pos="284"/>
        </w:tabs>
        <w:spacing w:after="60" w:line="240" w:lineRule="auto"/>
        <w:ind w:left="714" w:hanging="714"/>
        <w:contextualSpacing w:val="0"/>
        <w:rPr>
          <w:iCs/>
        </w:rPr>
      </w:pPr>
      <w:r w:rsidRPr="003253AF">
        <w:rPr>
          <w:iCs/>
        </w:rPr>
        <w:t>On the basis of this analysis is any action required?</w:t>
      </w:r>
    </w:p>
    <w:p w:rsidR="00AE40D5" w:rsidRPr="008A2E51" w:rsidRDefault="003C06F3" w:rsidP="008A2E51">
      <w:pPr>
        <w:spacing w:before="240" w:after="60" w:line="240" w:lineRule="auto"/>
        <w:rPr>
          <w:b/>
          <w:iCs/>
        </w:rPr>
      </w:pPr>
      <w:r>
        <w:rPr>
          <w:b/>
          <w:iCs/>
        </w:rPr>
        <w:t>3</w:t>
      </w:r>
      <w:r w:rsidR="008A2E51">
        <w:rPr>
          <w:b/>
          <w:iCs/>
        </w:rPr>
        <w:t>. Module data</w:t>
      </w:r>
    </w:p>
    <w:p w:rsidR="003C06F3" w:rsidRDefault="003C06F3" w:rsidP="007C6A67">
      <w:pPr>
        <w:spacing w:before="120" w:after="60" w:line="240" w:lineRule="auto"/>
        <w:rPr>
          <w:iCs/>
        </w:rPr>
      </w:pPr>
      <w:r>
        <w:rPr>
          <w:iCs/>
        </w:rPr>
        <w:t>Key questions for the course committee to consider:</w:t>
      </w:r>
    </w:p>
    <w:p w:rsidR="003253AF" w:rsidRDefault="003C06F3" w:rsidP="008A2E51">
      <w:pPr>
        <w:pStyle w:val="ListParagraph"/>
        <w:numPr>
          <w:ilvl w:val="0"/>
          <w:numId w:val="1"/>
        </w:numPr>
        <w:tabs>
          <w:tab w:val="clear" w:pos="720"/>
          <w:tab w:val="num" w:pos="284"/>
        </w:tabs>
        <w:spacing w:after="60" w:line="240" w:lineRule="auto"/>
        <w:ind w:left="284" w:hanging="284"/>
        <w:contextualSpacing w:val="0"/>
        <w:rPr>
          <w:szCs w:val="20"/>
        </w:rPr>
      </w:pPr>
      <w:r w:rsidRPr="003253AF">
        <w:rPr>
          <w:szCs w:val="20"/>
        </w:rPr>
        <w:t>Do any modules stand out, either as having a particularly</w:t>
      </w:r>
      <w:r w:rsidR="008A2E51">
        <w:rPr>
          <w:szCs w:val="20"/>
        </w:rPr>
        <w:t xml:space="preserve"> high or low pass or fail rates?</w:t>
      </w:r>
    </w:p>
    <w:p w:rsidR="003C06F3" w:rsidRPr="003253AF" w:rsidRDefault="003C06F3" w:rsidP="008A2E51">
      <w:pPr>
        <w:pStyle w:val="ListParagraph"/>
        <w:numPr>
          <w:ilvl w:val="0"/>
          <w:numId w:val="1"/>
        </w:numPr>
        <w:tabs>
          <w:tab w:val="clear" w:pos="720"/>
          <w:tab w:val="num" w:pos="284"/>
        </w:tabs>
        <w:spacing w:after="60" w:line="240" w:lineRule="auto"/>
        <w:ind w:left="284" w:hanging="284"/>
        <w:contextualSpacing w:val="0"/>
        <w:rPr>
          <w:szCs w:val="20"/>
        </w:rPr>
      </w:pPr>
      <w:r w:rsidRPr="00AB3014">
        <w:t>Are all the modules equally demanding? Are they all being taught and assessed at</w:t>
      </w:r>
      <w:r w:rsidR="008A2E51">
        <w:t xml:space="preserve"> level 8</w:t>
      </w:r>
      <w:r w:rsidRPr="00AB3014">
        <w:t>?</w:t>
      </w:r>
    </w:p>
    <w:p w:rsidR="003C06F3" w:rsidRPr="003253AF" w:rsidRDefault="003C06F3" w:rsidP="008A2E51">
      <w:pPr>
        <w:pStyle w:val="ListParagraph"/>
        <w:numPr>
          <w:ilvl w:val="0"/>
          <w:numId w:val="1"/>
        </w:numPr>
        <w:tabs>
          <w:tab w:val="clear" w:pos="720"/>
          <w:tab w:val="num" w:pos="284"/>
        </w:tabs>
        <w:spacing w:after="60" w:line="240" w:lineRule="auto"/>
        <w:ind w:left="284" w:hanging="284"/>
        <w:contextualSpacing w:val="0"/>
        <w:rPr>
          <w:szCs w:val="20"/>
        </w:rPr>
      </w:pPr>
      <w:r w:rsidRPr="003253AF">
        <w:rPr>
          <w:szCs w:val="20"/>
        </w:rPr>
        <w:t>How many students are there on each module (this effects how meaningful the mean score is)?</w:t>
      </w:r>
    </w:p>
    <w:p w:rsidR="003C06F3" w:rsidRPr="007525C1" w:rsidRDefault="003C06F3" w:rsidP="008A2E51">
      <w:pPr>
        <w:pStyle w:val="ListParagraph"/>
        <w:numPr>
          <w:ilvl w:val="0"/>
          <w:numId w:val="1"/>
        </w:numPr>
        <w:tabs>
          <w:tab w:val="clear" w:pos="720"/>
          <w:tab w:val="num" w:pos="284"/>
        </w:tabs>
        <w:spacing w:after="60" w:line="240" w:lineRule="auto"/>
        <w:ind w:left="284" w:hanging="284"/>
        <w:contextualSpacing w:val="0"/>
        <w:rPr>
          <w:szCs w:val="20"/>
        </w:rPr>
      </w:pPr>
      <w:r w:rsidRPr="003253AF">
        <w:rPr>
          <w:iCs/>
        </w:rPr>
        <w:t>On the basis of this analysis is any action required?</w:t>
      </w:r>
    </w:p>
    <w:p w:rsidR="002D01F2" w:rsidRDefault="002D01F2" w:rsidP="00044A87">
      <w:pPr>
        <w:spacing w:before="240" w:after="60" w:line="240" w:lineRule="auto"/>
        <w:rPr>
          <w:b/>
          <w:bCs/>
          <w:szCs w:val="20"/>
        </w:rPr>
      </w:pPr>
      <w:r w:rsidRPr="00CF1C0F">
        <w:rPr>
          <w:b/>
          <w:bCs/>
          <w:szCs w:val="20"/>
        </w:rPr>
        <w:t>4. Extensions</w:t>
      </w:r>
    </w:p>
    <w:p w:rsidR="00CF1C0F" w:rsidRPr="00CF1C0F" w:rsidRDefault="00CF1C0F" w:rsidP="00044A87">
      <w:pPr>
        <w:spacing w:before="120" w:after="60" w:line="240" w:lineRule="auto"/>
        <w:rPr>
          <w:szCs w:val="20"/>
        </w:rPr>
      </w:pPr>
      <w:r w:rsidRPr="00CF1C0F">
        <w:rPr>
          <w:szCs w:val="20"/>
        </w:rPr>
        <w:lastRenderedPageBreak/>
        <w:t>Key questions for the course committee to consider:</w:t>
      </w:r>
    </w:p>
    <w:p w:rsidR="002D01F2" w:rsidRPr="002D01F2" w:rsidRDefault="002D01F2" w:rsidP="00044A87">
      <w:pPr>
        <w:spacing w:after="60" w:line="240" w:lineRule="auto"/>
        <w:ind w:left="284" w:hanging="284"/>
        <w:rPr>
          <w:szCs w:val="20"/>
        </w:rPr>
      </w:pPr>
      <w:r w:rsidRPr="002D01F2">
        <w:rPr>
          <w:szCs w:val="20"/>
        </w:rPr>
        <w:t>•</w:t>
      </w:r>
      <w:r w:rsidRPr="002D01F2">
        <w:rPr>
          <w:szCs w:val="20"/>
        </w:rPr>
        <w:tab/>
        <w:t xml:space="preserve">How many extensions beyond the expected registration periods have been </w:t>
      </w:r>
    </w:p>
    <w:p w:rsidR="002D01F2" w:rsidRPr="002D01F2" w:rsidRDefault="002D01F2" w:rsidP="00044A87">
      <w:pPr>
        <w:spacing w:after="60" w:line="240" w:lineRule="auto"/>
        <w:ind w:left="284" w:hanging="284"/>
        <w:rPr>
          <w:szCs w:val="20"/>
        </w:rPr>
      </w:pPr>
      <w:r w:rsidRPr="002D01F2">
        <w:rPr>
          <w:szCs w:val="20"/>
        </w:rPr>
        <w:t>granted in the past year? Give reasons. Are there any implications of this?</w:t>
      </w:r>
    </w:p>
    <w:p w:rsidR="002D01F2" w:rsidRPr="002D01F2" w:rsidRDefault="002D01F2" w:rsidP="00044A87">
      <w:pPr>
        <w:spacing w:after="60" w:line="240" w:lineRule="auto"/>
        <w:ind w:left="284" w:hanging="284"/>
        <w:rPr>
          <w:szCs w:val="20"/>
        </w:rPr>
      </w:pPr>
      <w:r w:rsidRPr="002D01F2">
        <w:rPr>
          <w:szCs w:val="20"/>
        </w:rPr>
        <w:t>•</w:t>
      </w:r>
      <w:r w:rsidRPr="002D01F2">
        <w:rPr>
          <w:szCs w:val="20"/>
        </w:rPr>
        <w:tab/>
        <w:t xml:space="preserve">Is this similar across Colleges, and across different types of research </w:t>
      </w:r>
      <w:r w:rsidR="0040100E" w:rsidRPr="002D01F2">
        <w:rPr>
          <w:szCs w:val="20"/>
        </w:rPr>
        <w:t>degrees’</w:t>
      </w:r>
      <w:r w:rsidRPr="002D01F2">
        <w:rPr>
          <w:szCs w:val="20"/>
        </w:rPr>
        <w:t xml:space="preserve"> provision?  If not, is there a reason why this may be the case?</w:t>
      </w:r>
    </w:p>
    <w:p w:rsidR="002D01F2" w:rsidRPr="002D01F2" w:rsidRDefault="002D01F2" w:rsidP="00044A87">
      <w:pPr>
        <w:spacing w:after="60" w:line="240" w:lineRule="auto"/>
        <w:ind w:left="284" w:hanging="284"/>
        <w:rPr>
          <w:szCs w:val="20"/>
        </w:rPr>
      </w:pPr>
      <w:r w:rsidRPr="002D01F2">
        <w:rPr>
          <w:szCs w:val="20"/>
        </w:rPr>
        <w:t>•</w:t>
      </w:r>
      <w:r w:rsidRPr="002D01F2">
        <w:rPr>
          <w:szCs w:val="20"/>
        </w:rPr>
        <w:tab/>
        <w:t>Is this similar to provision at collaborative partners? If not, if there a reason why this might be the case?</w:t>
      </w:r>
    </w:p>
    <w:p w:rsidR="002D01F2" w:rsidRDefault="002D01F2" w:rsidP="00044A87">
      <w:pPr>
        <w:spacing w:after="60" w:line="240" w:lineRule="auto"/>
        <w:ind w:left="284" w:hanging="284"/>
        <w:rPr>
          <w:szCs w:val="20"/>
        </w:rPr>
      </w:pPr>
      <w:r w:rsidRPr="002D01F2">
        <w:rPr>
          <w:szCs w:val="20"/>
        </w:rPr>
        <w:t>•</w:t>
      </w:r>
      <w:r w:rsidRPr="002D01F2">
        <w:rPr>
          <w:szCs w:val="20"/>
        </w:rPr>
        <w:tab/>
        <w:t>On the basis of this analysis is any further action required?</w:t>
      </w:r>
    </w:p>
    <w:p w:rsidR="002D01F2" w:rsidRDefault="002D01F2" w:rsidP="00044A87">
      <w:pPr>
        <w:spacing w:before="240" w:after="60" w:line="240" w:lineRule="auto"/>
        <w:rPr>
          <w:b/>
          <w:bCs/>
          <w:szCs w:val="20"/>
        </w:rPr>
      </w:pPr>
      <w:r w:rsidRPr="00CF1C0F">
        <w:rPr>
          <w:b/>
          <w:bCs/>
          <w:szCs w:val="20"/>
        </w:rPr>
        <w:t xml:space="preserve">5. Withdrawals </w:t>
      </w:r>
    </w:p>
    <w:p w:rsidR="00CF1C0F" w:rsidRPr="00CF1C0F" w:rsidRDefault="00CF1C0F" w:rsidP="00044A87">
      <w:pPr>
        <w:spacing w:before="120" w:after="60" w:line="240" w:lineRule="auto"/>
        <w:rPr>
          <w:szCs w:val="20"/>
        </w:rPr>
      </w:pPr>
      <w:r w:rsidRPr="00CF1C0F">
        <w:rPr>
          <w:szCs w:val="20"/>
        </w:rPr>
        <w:t>Key questions for the course committee to consider:</w:t>
      </w:r>
    </w:p>
    <w:p w:rsidR="002D01F2" w:rsidRPr="002D01F2" w:rsidRDefault="002D01F2" w:rsidP="00044A87">
      <w:pPr>
        <w:spacing w:after="60" w:line="240" w:lineRule="auto"/>
        <w:ind w:left="284" w:hanging="284"/>
        <w:rPr>
          <w:szCs w:val="20"/>
        </w:rPr>
      </w:pPr>
      <w:r w:rsidRPr="002D01F2">
        <w:rPr>
          <w:szCs w:val="20"/>
        </w:rPr>
        <w:t>•</w:t>
      </w:r>
      <w:r w:rsidRPr="002D01F2">
        <w:rPr>
          <w:szCs w:val="20"/>
        </w:rPr>
        <w:tab/>
        <w:t>Are patterns of withdrawal similar across the last three years?  If they are different, why might this be the case?  Are there any implications of this?</w:t>
      </w:r>
    </w:p>
    <w:p w:rsidR="002D01F2" w:rsidRPr="002D01F2" w:rsidRDefault="002D01F2" w:rsidP="00044A87">
      <w:pPr>
        <w:spacing w:after="60" w:line="240" w:lineRule="auto"/>
        <w:ind w:left="284" w:hanging="284"/>
        <w:rPr>
          <w:szCs w:val="20"/>
        </w:rPr>
      </w:pPr>
      <w:r w:rsidRPr="002D01F2">
        <w:rPr>
          <w:szCs w:val="20"/>
        </w:rPr>
        <w:t>•</w:t>
      </w:r>
      <w:r w:rsidRPr="002D01F2">
        <w:rPr>
          <w:szCs w:val="20"/>
        </w:rPr>
        <w:tab/>
        <w:t>Are patterns of withdrawal similar across Colleges, and across different types of research degrees provision?</w:t>
      </w:r>
    </w:p>
    <w:p w:rsidR="002D01F2" w:rsidRPr="002D01F2" w:rsidRDefault="002D01F2" w:rsidP="00044A87">
      <w:pPr>
        <w:spacing w:after="60" w:line="240" w:lineRule="auto"/>
        <w:ind w:left="284" w:hanging="284"/>
        <w:rPr>
          <w:szCs w:val="20"/>
        </w:rPr>
      </w:pPr>
      <w:r w:rsidRPr="002D01F2">
        <w:rPr>
          <w:szCs w:val="20"/>
        </w:rPr>
        <w:t>•</w:t>
      </w:r>
      <w:r w:rsidRPr="002D01F2">
        <w:rPr>
          <w:szCs w:val="20"/>
        </w:rPr>
        <w:tab/>
        <w:t>Are patterns of withdrawal similar to those at collaborative partners?</w:t>
      </w:r>
    </w:p>
    <w:p w:rsidR="00861A66" w:rsidRDefault="002D01F2" w:rsidP="001C7D19">
      <w:pPr>
        <w:spacing w:after="60" w:line="240" w:lineRule="auto"/>
        <w:ind w:left="284" w:hanging="284"/>
        <w:rPr>
          <w:iCs/>
        </w:rPr>
      </w:pPr>
      <w:r w:rsidRPr="002D01F2">
        <w:rPr>
          <w:szCs w:val="20"/>
        </w:rPr>
        <w:t>•</w:t>
      </w:r>
      <w:r w:rsidRPr="002D01F2">
        <w:rPr>
          <w:szCs w:val="20"/>
        </w:rPr>
        <w:tab/>
        <w:t>On the basis of this analysis is any action required?</w:t>
      </w:r>
    </w:p>
    <w:p w:rsidR="001C7D19" w:rsidRPr="001C7D19" w:rsidRDefault="001C7D19" w:rsidP="001C7D19">
      <w:pPr>
        <w:spacing w:after="60" w:line="240" w:lineRule="auto"/>
        <w:ind w:left="284" w:hanging="284"/>
        <w:rPr>
          <w:szCs w:val="20"/>
        </w:rPr>
      </w:pPr>
    </w:p>
    <w:tbl>
      <w:tblPr>
        <w:tblStyle w:val="TableGrid1"/>
        <w:tblW w:w="8755" w:type="dxa"/>
        <w:tblInd w:w="0" w:type="dxa"/>
        <w:tblBorders>
          <w:top w:val="single" w:sz="4" w:space="0" w:color="8064A2"/>
          <w:left w:val="none" w:sz="0" w:space="0" w:color="auto"/>
          <w:bottom w:val="single" w:sz="4" w:space="0" w:color="8064A2"/>
          <w:right w:val="none" w:sz="0" w:space="0" w:color="auto"/>
          <w:insideH w:val="single" w:sz="4" w:space="0" w:color="8064A2"/>
          <w:insideV w:val="none" w:sz="0" w:space="0" w:color="auto"/>
        </w:tblBorders>
        <w:tblLook w:val="04A0" w:firstRow="1" w:lastRow="0" w:firstColumn="1" w:lastColumn="0" w:noHBand="0" w:noVBand="1"/>
      </w:tblPr>
      <w:tblGrid>
        <w:gridCol w:w="1129"/>
        <w:gridCol w:w="1673"/>
        <w:gridCol w:w="1984"/>
        <w:gridCol w:w="3969"/>
      </w:tblGrid>
      <w:tr w:rsidR="00861A66" w:rsidRPr="00861A66" w:rsidTr="00861A66">
        <w:tc>
          <w:tcPr>
            <w:tcW w:w="2802" w:type="dxa"/>
            <w:gridSpan w:val="2"/>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color w:val="8064A2"/>
                <w:sz w:val="16"/>
                <w:szCs w:val="16"/>
              </w:rPr>
            </w:pPr>
            <w:r w:rsidRPr="00861A66">
              <w:rPr>
                <w:rFonts w:eastAsia="Cambria" w:cs="Arial"/>
                <w:b/>
                <w:bCs/>
                <w:color w:val="8064A2"/>
                <w:sz w:val="16"/>
                <w:szCs w:val="16"/>
              </w:rPr>
              <w:t>Policy owner</w:t>
            </w:r>
          </w:p>
        </w:tc>
        <w:tc>
          <w:tcPr>
            <w:tcW w:w="1984" w:type="dxa"/>
            <w:tcBorders>
              <w:top w:val="nil"/>
              <w:left w:val="single" w:sz="4" w:space="0" w:color="8064A2"/>
              <w:bottom w:val="nil"/>
              <w:right w:val="nil"/>
            </w:tcBorders>
            <w:vAlign w:val="center"/>
          </w:tcPr>
          <w:p w:rsidR="00861A66" w:rsidRPr="00861A66" w:rsidRDefault="00861A66" w:rsidP="00861A66">
            <w:pPr>
              <w:spacing w:line="240" w:lineRule="auto"/>
              <w:rPr>
                <w:rFonts w:eastAsia="Cambria" w:cs="Arial"/>
                <w:color w:val="8064A2"/>
                <w:sz w:val="16"/>
                <w:szCs w:val="16"/>
              </w:rPr>
            </w:pPr>
          </w:p>
        </w:tc>
        <w:tc>
          <w:tcPr>
            <w:tcW w:w="3969" w:type="dxa"/>
            <w:tcBorders>
              <w:top w:val="nil"/>
              <w:left w:val="nil"/>
              <w:bottom w:val="nil"/>
              <w:right w:val="nil"/>
            </w:tcBorders>
            <w:vAlign w:val="center"/>
          </w:tcPr>
          <w:p w:rsidR="00861A66" w:rsidRPr="00861A66" w:rsidRDefault="00861A66" w:rsidP="00861A66">
            <w:pPr>
              <w:spacing w:line="240" w:lineRule="auto"/>
              <w:rPr>
                <w:rFonts w:eastAsia="Cambria" w:cs="Arial"/>
                <w:color w:val="8064A2"/>
                <w:sz w:val="16"/>
                <w:szCs w:val="16"/>
              </w:rPr>
            </w:pPr>
          </w:p>
        </w:tc>
      </w:tr>
      <w:tr w:rsidR="00861A66" w:rsidRPr="00861A66" w:rsidTr="00861A66">
        <w:tc>
          <w:tcPr>
            <w:tcW w:w="2802" w:type="dxa"/>
            <w:gridSpan w:val="2"/>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jc w:val="both"/>
              <w:rPr>
                <w:rFonts w:eastAsia="Cambria" w:cs="Arial"/>
                <w:color w:val="8064A2"/>
                <w:sz w:val="16"/>
                <w:szCs w:val="16"/>
              </w:rPr>
            </w:pPr>
            <w:r w:rsidRPr="00861A66">
              <w:rPr>
                <w:rFonts w:eastAsia="Cambria" w:cs="Arial"/>
                <w:color w:val="8064A2"/>
                <w:sz w:val="16"/>
                <w:szCs w:val="16"/>
              </w:rPr>
              <w:t>CADQ</w:t>
            </w:r>
          </w:p>
        </w:tc>
        <w:tc>
          <w:tcPr>
            <w:tcW w:w="1984" w:type="dxa"/>
            <w:tcBorders>
              <w:top w:val="nil"/>
              <w:left w:val="single" w:sz="4" w:space="0" w:color="8064A2"/>
              <w:bottom w:val="nil"/>
              <w:right w:val="nil"/>
            </w:tcBorders>
            <w:vAlign w:val="center"/>
          </w:tcPr>
          <w:p w:rsidR="00861A66" w:rsidRPr="00861A66" w:rsidRDefault="00861A66" w:rsidP="00861A66">
            <w:pPr>
              <w:spacing w:line="240" w:lineRule="auto"/>
              <w:rPr>
                <w:rFonts w:eastAsia="Cambria" w:cs="Arial"/>
                <w:color w:val="8064A2"/>
                <w:sz w:val="16"/>
                <w:szCs w:val="16"/>
              </w:rPr>
            </w:pPr>
          </w:p>
        </w:tc>
        <w:tc>
          <w:tcPr>
            <w:tcW w:w="3969" w:type="dxa"/>
            <w:tcBorders>
              <w:top w:val="nil"/>
              <w:left w:val="nil"/>
              <w:bottom w:val="nil"/>
              <w:right w:val="nil"/>
            </w:tcBorders>
            <w:vAlign w:val="center"/>
          </w:tcPr>
          <w:p w:rsidR="00861A66" w:rsidRPr="00861A66" w:rsidRDefault="00861A66" w:rsidP="00861A66">
            <w:pPr>
              <w:spacing w:line="240" w:lineRule="auto"/>
              <w:rPr>
                <w:rFonts w:eastAsia="Cambria" w:cs="Arial"/>
                <w:color w:val="8064A2"/>
                <w:sz w:val="16"/>
                <w:szCs w:val="16"/>
              </w:rPr>
            </w:pPr>
          </w:p>
        </w:tc>
      </w:tr>
      <w:tr w:rsidR="00861A66" w:rsidRPr="00861A66" w:rsidTr="00625E89">
        <w:tc>
          <w:tcPr>
            <w:tcW w:w="1129" w:type="dxa"/>
            <w:tcBorders>
              <w:top w:val="single" w:sz="4" w:space="0" w:color="8064A2"/>
              <w:left w:val="nil"/>
              <w:bottom w:val="single" w:sz="4" w:space="0" w:color="8064A2"/>
              <w:right w:val="nil"/>
            </w:tcBorders>
            <w:vAlign w:val="center"/>
          </w:tcPr>
          <w:p w:rsidR="00861A66" w:rsidRPr="00861A66" w:rsidRDefault="00861A66" w:rsidP="00861A66">
            <w:pPr>
              <w:spacing w:line="240" w:lineRule="auto"/>
              <w:rPr>
                <w:rFonts w:eastAsia="Cambria" w:cs="Arial"/>
                <w:b/>
                <w:bCs/>
                <w:color w:val="8064A2"/>
                <w:sz w:val="16"/>
                <w:szCs w:val="16"/>
              </w:rPr>
            </w:pPr>
          </w:p>
        </w:tc>
        <w:tc>
          <w:tcPr>
            <w:tcW w:w="1673" w:type="dxa"/>
            <w:tcBorders>
              <w:top w:val="single" w:sz="4" w:space="0" w:color="8064A2"/>
              <w:left w:val="nil"/>
              <w:bottom w:val="single" w:sz="4" w:space="0" w:color="8064A2"/>
              <w:right w:val="nil"/>
            </w:tcBorders>
            <w:vAlign w:val="center"/>
          </w:tcPr>
          <w:p w:rsidR="00861A66" w:rsidRPr="00861A66" w:rsidRDefault="00861A66" w:rsidP="00861A66">
            <w:pPr>
              <w:spacing w:line="240" w:lineRule="auto"/>
              <w:rPr>
                <w:rFonts w:eastAsia="Cambria" w:cs="Arial"/>
                <w:b/>
                <w:bCs/>
                <w:color w:val="8064A2"/>
                <w:sz w:val="16"/>
                <w:szCs w:val="16"/>
              </w:rPr>
            </w:pPr>
          </w:p>
        </w:tc>
        <w:tc>
          <w:tcPr>
            <w:tcW w:w="1984" w:type="dxa"/>
            <w:tcBorders>
              <w:top w:val="nil"/>
              <w:left w:val="nil"/>
              <w:bottom w:val="single" w:sz="4" w:space="0" w:color="8064A2"/>
              <w:right w:val="nil"/>
            </w:tcBorders>
            <w:vAlign w:val="center"/>
          </w:tcPr>
          <w:p w:rsidR="00861A66" w:rsidRPr="00861A66" w:rsidRDefault="00861A66" w:rsidP="00861A66">
            <w:pPr>
              <w:spacing w:line="240" w:lineRule="auto"/>
              <w:rPr>
                <w:rFonts w:eastAsia="Cambria" w:cs="Arial"/>
                <w:b/>
                <w:bCs/>
                <w:color w:val="8064A2"/>
                <w:sz w:val="16"/>
                <w:szCs w:val="16"/>
              </w:rPr>
            </w:pPr>
          </w:p>
        </w:tc>
        <w:tc>
          <w:tcPr>
            <w:tcW w:w="3969" w:type="dxa"/>
            <w:tcBorders>
              <w:top w:val="nil"/>
              <w:left w:val="nil"/>
              <w:bottom w:val="single" w:sz="4" w:space="0" w:color="8064A2"/>
              <w:right w:val="nil"/>
            </w:tcBorders>
            <w:vAlign w:val="center"/>
          </w:tcPr>
          <w:p w:rsidR="00861A66" w:rsidRPr="00861A66" w:rsidRDefault="00861A66" w:rsidP="00861A66">
            <w:pPr>
              <w:spacing w:line="240" w:lineRule="auto"/>
              <w:rPr>
                <w:rFonts w:eastAsia="Cambria" w:cs="Arial"/>
                <w:b/>
                <w:bCs/>
                <w:color w:val="8064A2"/>
                <w:sz w:val="16"/>
                <w:szCs w:val="16"/>
              </w:rPr>
            </w:pPr>
          </w:p>
        </w:tc>
      </w:tr>
      <w:tr w:rsidR="00861A66" w:rsidRPr="00861A66" w:rsidTr="00861A66">
        <w:tc>
          <w:tcPr>
            <w:tcW w:w="4786" w:type="dxa"/>
            <w:gridSpan w:val="3"/>
            <w:tcBorders>
              <w:top w:val="single" w:sz="4" w:space="0" w:color="8064A2"/>
              <w:left w:val="single" w:sz="4" w:space="0" w:color="8064A2"/>
              <w:bottom w:val="single" w:sz="4" w:space="0" w:color="8064A2"/>
              <w:right w:val="nil"/>
            </w:tcBorders>
            <w:vAlign w:val="center"/>
            <w:hideMark/>
          </w:tcPr>
          <w:p w:rsidR="00861A66" w:rsidRPr="00861A66" w:rsidRDefault="00861A66" w:rsidP="00861A66">
            <w:pPr>
              <w:spacing w:line="240" w:lineRule="auto"/>
              <w:rPr>
                <w:rFonts w:eastAsia="Cambria" w:cs="Arial"/>
                <w:b/>
                <w:bCs/>
                <w:color w:val="8064A2"/>
                <w:sz w:val="16"/>
                <w:szCs w:val="16"/>
              </w:rPr>
            </w:pPr>
            <w:r w:rsidRPr="00861A66">
              <w:rPr>
                <w:rFonts w:eastAsia="Cambria" w:cs="Arial"/>
                <w:b/>
                <w:bCs/>
                <w:color w:val="8064A2"/>
                <w:sz w:val="16"/>
                <w:szCs w:val="16"/>
              </w:rPr>
              <w:t>Change history</w:t>
            </w:r>
          </w:p>
        </w:tc>
        <w:tc>
          <w:tcPr>
            <w:tcW w:w="3969" w:type="dxa"/>
            <w:tcBorders>
              <w:top w:val="single" w:sz="4" w:space="0" w:color="8064A2"/>
              <w:left w:val="nil"/>
              <w:bottom w:val="single" w:sz="4" w:space="0" w:color="8064A2"/>
              <w:right w:val="single" w:sz="4" w:space="0" w:color="8064A2"/>
            </w:tcBorders>
            <w:vAlign w:val="center"/>
          </w:tcPr>
          <w:p w:rsidR="00861A66" w:rsidRPr="00861A66" w:rsidRDefault="00861A66" w:rsidP="00861A66">
            <w:pPr>
              <w:spacing w:line="240" w:lineRule="auto"/>
              <w:rPr>
                <w:rFonts w:eastAsia="Cambria" w:cs="Arial"/>
                <w:b/>
                <w:bCs/>
                <w:color w:val="8064A2"/>
                <w:sz w:val="16"/>
                <w:szCs w:val="16"/>
              </w:rPr>
            </w:pPr>
          </w:p>
        </w:tc>
      </w:tr>
      <w:tr w:rsidR="00861A66" w:rsidRPr="00861A66" w:rsidTr="00625E89">
        <w:tc>
          <w:tcPr>
            <w:tcW w:w="1129" w:type="dxa"/>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i/>
                <w:iCs/>
                <w:color w:val="8064A2"/>
                <w:sz w:val="16"/>
                <w:szCs w:val="16"/>
              </w:rPr>
            </w:pPr>
            <w:r w:rsidRPr="00861A66">
              <w:rPr>
                <w:rFonts w:eastAsia="Cambria" w:cs="Arial"/>
                <w:i/>
                <w:iCs/>
                <w:color w:val="8064A2"/>
                <w:sz w:val="16"/>
                <w:szCs w:val="16"/>
              </w:rPr>
              <w:t>Version:</w:t>
            </w:r>
          </w:p>
        </w:tc>
        <w:tc>
          <w:tcPr>
            <w:tcW w:w="1673" w:type="dxa"/>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i/>
                <w:iCs/>
                <w:color w:val="8064A2"/>
                <w:sz w:val="16"/>
                <w:szCs w:val="16"/>
              </w:rPr>
            </w:pPr>
            <w:r w:rsidRPr="00861A66">
              <w:rPr>
                <w:rFonts w:eastAsia="Cambria" w:cs="Arial"/>
                <w:i/>
                <w:iCs/>
                <w:color w:val="8064A2"/>
                <w:sz w:val="16"/>
                <w:szCs w:val="16"/>
              </w:rPr>
              <w:t>Approval date:</w:t>
            </w:r>
          </w:p>
        </w:tc>
        <w:tc>
          <w:tcPr>
            <w:tcW w:w="1984" w:type="dxa"/>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i/>
                <w:iCs/>
                <w:color w:val="8064A2"/>
                <w:sz w:val="16"/>
                <w:szCs w:val="16"/>
              </w:rPr>
            </w:pPr>
            <w:r w:rsidRPr="00861A66">
              <w:rPr>
                <w:rFonts w:eastAsia="Cambria" w:cs="Arial"/>
                <w:i/>
                <w:iCs/>
                <w:color w:val="8064A2"/>
                <w:sz w:val="16"/>
                <w:szCs w:val="16"/>
              </w:rPr>
              <w:t>Implementation date:</w:t>
            </w:r>
          </w:p>
        </w:tc>
        <w:tc>
          <w:tcPr>
            <w:tcW w:w="3969" w:type="dxa"/>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i/>
                <w:iCs/>
                <w:color w:val="8064A2"/>
                <w:sz w:val="16"/>
                <w:szCs w:val="16"/>
              </w:rPr>
            </w:pPr>
            <w:r w:rsidRPr="00861A66">
              <w:rPr>
                <w:rFonts w:eastAsia="Cambria" w:cs="Arial"/>
                <w:i/>
                <w:iCs/>
                <w:color w:val="8064A2"/>
                <w:sz w:val="16"/>
                <w:szCs w:val="16"/>
              </w:rPr>
              <w:t>Nature of significant revisions:</w:t>
            </w:r>
          </w:p>
        </w:tc>
      </w:tr>
      <w:tr w:rsidR="00861A66" w:rsidRPr="00861A66" w:rsidTr="00625E89">
        <w:tc>
          <w:tcPr>
            <w:tcW w:w="1129" w:type="dxa"/>
            <w:tcBorders>
              <w:top w:val="single" w:sz="4" w:space="0" w:color="8064A2"/>
              <w:left w:val="single" w:sz="4" w:space="0" w:color="8064A2"/>
              <w:bottom w:val="single" w:sz="4" w:space="0" w:color="8064A2"/>
              <w:right w:val="single" w:sz="4" w:space="0" w:color="8064A2"/>
            </w:tcBorders>
            <w:hideMark/>
          </w:tcPr>
          <w:p w:rsidR="00861A66" w:rsidRPr="00861A66" w:rsidRDefault="00861A66" w:rsidP="00861A66">
            <w:pPr>
              <w:spacing w:line="240" w:lineRule="auto"/>
              <w:rPr>
                <w:rFonts w:eastAsia="Cambria" w:cs="Arial"/>
                <w:color w:val="8064A2"/>
                <w:sz w:val="16"/>
                <w:szCs w:val="16"/>
              </w:rPr>
            </w:pPr>
            <w:r w:rsidRPr="00861A66">
              <w:rPr>
                <w:rFonts w:eastAsia="Cambria" w:cs="Arial"/>
                <w:color w:val="8064A2"/>
                <w:sz w:val="16"/>
                <w:szCs w:val="16"/>
              </w:rPr>
              <w:t>Sept 2016</w:t>
            </w:r>
          </w:p>
        </w:tc>
        <w:tc>
          <w:tcPr>
            <w:tcW w:w="1673" w:type="dxa"/>
            <w:tcBorders>
              <w:top w:val="single" w:sz="4" w:space="0" w:color="8064A2"/>
              <w:left w:val="single" w:sz="4" w:space="0" w:color="8064A2"/>
              <w:bottom w:val="single" w:sz="4" w:space="0" w:color="8064A2"/>
              <w:right w:val="single" w:sz="4" w:space="0" w:color="8064A2"/>
            </w:tcBorders>
            <w:hideMark/>
          </w:tcPr>
          <w:p w:rsidR="00861A66" w:rsidRPr="00861A66" w:rsidRDefault="00625E89" w:rsidP="00861A66">
            <w:pPr>
              <w:spacing w:line="240" w:lineRule="auto"/>
              <w:rPr>
                <w:rFonts w:eastAsia="Cambria" w:cs="Arial"/>
                <w:color w:val="8064A2"/>
                <w:sz w:val="16"/>
                <w:szCs w:val="16"/>
              </w:rPr>
            </w:pPr>
            <w:r>
              <w:rPr>
                <w:rFonts w:eastAsia="Cambria" w:cs="Arial"/>
                <w:color w:val="8064A2"/>
                <w:sz w:val="16"/>
                <w:szCs w:val="16"/>
              </w:rPr>
              <w:t>13.07.16 (URDC)</w:t>
            </w:r>
          </w:p>
        </w:tc>
        <w:tc>
          <w:tcPr>
            <w:tcW w:w="1984" w:type="dxa"/>
            <w:tcBorders>
              <w:top w:val="single" w:sz="4" w:space="0" w:color="8064A2"/>
              <w:left w:val="single" w:sz="4" w:space="0" w:color="8064A2"/>
              <w:bottom w:val="single" w:sz="4" w:space="0" w:color="8064A2"/>
              <w:right w:val="single" w:sz="4" w:space="0" w:color="8064A2"/>
            </w:tcBorders>
            <w:hideMark/>
          </w:tcPr>
          <w:p w:rsidR="00861A66" w:rsidRPr="00861A66" w:rsidRDefault="00861A66" w:rsidP="00861A66">
            <w:pPr>
              <w:spacing w:line="240" w:lineRule="auto"/>
              <w:rPr>
                <w:rFonts w:eastAsia="Cambria" w:cs="Arial"/>
                <w:color w:val="8064A2"/>
                <w:sz w:val="16"/>
                <w:szCs w:val="16"/>
              </w:rPr>
            </w:pPr>
            <w:r w:rsidRPr="00861A66">
              <w:rPr>
                <w:rFonts w:eastAsia="Cambria" w:cs="Arial"/>
                <w:color w:val="8064A2"/>
                <w:sz w:val="16"/>
                <w:szCs w:val="16"/>
              </w:rPr>
              <w:t>01.10.16</w:t>
            </w:r>
          </w:p>
        </w:tc>
        <w:tc>
          <w:tcPr>
            <w:tcW w:w="3969" w:type="dxa"/>
            <w:tcBorders>
              <w:top w:val="single" w:sz="4" w:space="0" w:color="8064A2"/>
              <w:left w:val="single" w:sz="4" w:space="0" w:color="8064A2"/>
              <w:bottom w:val="single" w:sz="4" w:space="0" w:color="8064A2"/>
              <w:right w:val="single" w:sz="4" w:space="0" w:color="8064A2"/>
            </w:tcBorders>
          </w:tcPr>
          <w:p w:rsidR="00861A66" w:rsidRPr="00861A66" w:rsidRDefault="008B1FA6" w:rsidP="008B1FA6">
            <w:pPr>
              <w:spacing w:line="240" w:lineRule="auto"/>
              <w:rPr>
                <w:rFonts w:eastAsia="Cambria" w:cs="Arial"/>
                <w:color w:val="8064A2"/>
                <w:sz w:val="16"/>
                <w:szCs w:val="16"/>
              </w:rPr>
            </w:pPr>
            <w:r>
              <w:rPr>
                <w:rFonts w:eastAsia="Cambria" w:cs="Arial"/>
                <w:color w:val="8064A2"/>
                <w:sz w:val="16"/>
                <w:szCs w:val="16"/>
              </w:rPr>
              <w:t xml:space="preserve">Minor revisions on (a) Reflection on the currency of the course, adding the need to reflect on the research environment; and, (b) Consideration of supervision to reflect on the quality and efficacy of supervision of students. </w:t>
            </w:r>
          </w:p>
        </w:tc>
      </w:tr>
      <w:tr w:rsidR="00861A66" w:rsidRPr="00861A66" w:rsidTr="00625E89">
        <w:tc>
          <w:tcPr>
            <w:tcW w:w="1129" w:type="dxa"/>
            <w:tcBorders>
              <w:top w:val="single" w:sz="4" w:space="0" w:color="8064A2"/>
              <w:left w:val="single" w:sz="4" w:space="0" w:color="8064A2"/>
              <w:bottom w:val="single" w:sz="4" w:space="0" w:color="8064A2"/>
              <w:right w:val="single" w:sz="4" w:space="0" w:color="8064A2"/>
            </w:tcBorders>
          </w:tcPr>
          <w:p w:rsidR="00861A66" w:rsidRPr="00861A66" w:rsidRDefault="005C183B" w:rsidP="00861A66">
            <w:pPr>
              <w:spacing w:line="240" w:lineRule="auto"/>
              <w:rPr>
                <w:rFonts w:eastAsia="Cambria" w:cs="Arial"/>
                <w:color w:val="8064A2"/>
                <w:sz w:val="16"/>
                <w:szCs w:val="16"/>
              </w:rPr>
            </w:pPr>
            <w:r>
              <w:rPr>
                <w:rFonts w:eastAsia="Cambria" w:cs="Arial"/>
                <w:color w:val="8064A2"/>
                <w:sz w:val="16"/>
                <w:szCs w:val="16"/>
              </w:rPr>
              <w:t>Sep</w:t>
            </w:r>
            <w:r w:rsidR="001C7D19">
              <w:rPr>
                <w:rFonts w:eastAsia="Cambria" w:cs="Arial"/>
                <w:color w:val="8064A2"/>
                <w:sz w:val="16"/>
                <w:szCs w:val="16"/>
              </w:rPr>
              <w:t>t</w:t>
            </w:r>
            <w:r>
              <w:rPr>
                <w:rFonts w:eastAsia="Cambria" w:cs="Arial"/>
                <w:color w:val="8064A2"/>
                <w:sz w:val="16"/>
                <w:szCs w:val="16"/>
              </w:rPr>
              <w:t xml:space="preserve"> 2017</w:t>
            </w:r>
          </w:p>
        </w:tc>
        <w:tc>
          <w:tcPr>
            <w:tcW w:w="1673" w:type="dxa"/>
            <w:tcBorders>
              <w:top w:val="single" w:sz="4" w:space="0" w:color="8064A2"/>
              <w:left w:val="single" w:sz="4" w:space="0" w:color="8064A2"/>
              <w:bottom w:val="single" w:sz="4" w:space="0" w:color="8064A2"/>
              <w:right w:val="single" w:sz="4" w:space="0" w:color="8064A2"/>
            </w:tcBorders>
          </w:tcPr>
          <w:p w:rsidR="00861A66" w:rsidRPr="00861A66" w:rsidRDefault="00EB69ED" w:rsidP="00861A66">
            <w:pPr>
              <w:spacing w:line="240" w:lineRule="auto"/>
              <w:rPr>
                <w:rFonts w:eastAsia="Cambria" w:cs="Arial"/>
                <w:color w:val="8064A2"/>
                <w:sz w:val="16"/>
                <w:szCs w:val="16"/>
              </w:rPr>
            </w:pPr>
            <w:r>
              <w:rPr>
                <w:rFonts w:eastAsia="Cambria" w:cs="Arial"/>
                <w:color w:val="8064A2"/>
                <w:sz w:val="16"/>
                <w:szCs w:val="16"/>
              </w:rPr>
              <w:t>12.09.17</w:t>
            </w:r>
          </w:p>
        </w:tc>
        <w:tc>
          <w:tcPr>
            <w:tcW w:w="1984" w:type="dxa"/>
            <w:tcBorders>
              <w:top w:val="single" w:sz="4" w:space="0" w:color="8064A2"/>
              <w:left w:val="single" w:sz="4" w:space="0" w:color="8064A2"/>
              <w:bottom w:val="single" w:sz="4" w:space="0" w:color="8064A2"/>
              <w:right w:val="single" w:sz="4" w:space="0" w:color="8064A2"/>
            </w:tcBorders>
          </w:tcPr>
          <w:p w:rsidR="00861A66" w:rsidRPr="00861A66" w:rsidRDefault="005C183B" w:rsidP="00861A66">
            <w:pPr>
              <w:spacing w:line="240" w:lineRule="auto"/>
              <w:rPr>
                <w:rFonts w:eastAsia="Cambria" w:cs="Arial"/>
                <w:color w:val="8064A2"/>
                <w:sz w:val="16"/>
                <w:szCs w:val="16"/>
              </w:rPr>
            </w:pPr>
            <w:r>
              <w:rPr>
                <w:rFonts w:eastAsia="Cambria" w:cs="Arial"/>
                <w:color w:val="8064A2"/>
                <w:sz w:val="16"/>
                <w:szCs w:val="16"/>
              </w:rPr>
              <w:t>01.10.17</w:t>
            </w:r>
          </w:p>
        </w:tc>
        <w:tc>
          <w:tcPr>
            <w:tcW w:w="3969" w:type="dxa"/>
            <w:tcBorders>
              <w:top w:val="single" w:sz="4" w:space="0" w:color="8064A2"/>
              <w:left w:val="single" w:sz="4" w:space="0" w:color="8064A2"/>
              <w:bottom w:val="single" w:sz="4" w:space="0" w:color="8064A2"/>
              <w:right w:val="single" w:sz="4" w:space="0" w:color="8064A2"/>
            </w:tcBorders>
          </w:tcPr>
          <w:p w:rsidR="00861A66" w:rsidRPr="00861A66" w:rsidRDefault="005C183B" w:rsidP="00861A66">
            <w:pPr>
              <w:spacing w:line="240" w:lineRule="auto"/>
              <w:rPr>
                <w:rFonts w:eastAsia="Cambria" w:cs="Arial"/>
                <w:color w:val="8064A2"/>
                <w:sz w:val="16"/>
                <w:szCs w:val="16"/>
              </w:rPr>
            </w:pPr>
            <w:r>
              <w:rPr>
                <w:rFonts w:eastAsia="Cambria" w:cs="Arial"/>
                <w:color w:val="8064A2"/>
                <w:sz w:val="16"/>
                <w:szCs w:val="16"/>
              </w:rPr>
              <w:t>None</w:t>
            </w:r>
          </w:p>
        </w:tc>
      </w:tr>
      <w:tr w:rsidR="00861A66" w:rsidRPr="00861A66" w:rsidTr="00625E89">
        <w:tc>
          <w:tcPr>
            <w:tcW w:w="1129" w:type="dxa"/>
            <w:tcBorders>
              <w:top w:val="single" w:sz="4" w:space="0" w:color="8064A2"/>
              <w:left w:val="single" w:sz="4" w:space="0" w:color="8064A2"/>
              <w:bottom w:val="single" w:sz="4" w:space="0" w:color="8064A2"/>
              <w:right w:val="single" w:sz="4" w:space="0" w:color="8064A2"/>
            </w:tcBorders>
          </w:tcPr>
          <w:p w:rsidR="00861A66" w:rsidRPr="00861A66" w:rsidRDefault="001C7D19" w:rsidP="00861A66">
            <w:pPr>
              <w:spacing w:line="240" w:lineRule="auto"/>
              <w:rPr>
                <w:rFonts w:eastAsia="Cambria" w:cs="Arial"/>
                <w:color w:val="8064A2"/>
                <w:sz w:val="16"/>
                <w:szCs w:val="16"/>
              </w:rPr>
            </w:pPr>
            <w:r>
              <w:rPr>
                <w:rFonts w:eastAsia="Cambria" w:cs="Arial"/>
                <w:color w:val="8064A2"/>
                <w:sz w:val="16"/>
                <w:szCs w:val="16"/>
              </w:rPr>
              <w:t>Sept 2018</w:t>
            </w:r>
          </w:p>
        </w:tc>
        <w:tc>
          <w:tcPr>
            <w:tcW w:w="1673" w:type="dxa"/>
            <w:tcBorders>
              <w:top w:val="single" w:sz="4" w:space="0" w:color="8064A2"/>
              <w:left w:val="single" w:sz="4" w:space="0" w:color="8064A2"/>
              <w:bottom w:val="single" w:sz="4" w:space="0" w:color="8064A2"/>
              <w:right w:val="single" w:sz="4" w:space="0" w:color="8064A2"/>
            </w:tcBorders>
          </w:tcPr>
          <w:p w:rsidR="00861A66" w:rsidRPr="00861A66" w:rsidRDefault="001C7D19" w:rsidP="00861A66">
            <w:pPr>
              <w:spacing w:line="240" w:lineRule="auto"/>
              <w:rPr>
                <w:rFonts w:eastAsia="Cambria" w:cs="Arial"/>
                <w:color w:val="8064A2"/>
                <w:sz w:val="16"/>
                <w:szCs w:val="16"/>
              </w:rPr>
            </w:pPr>
            <w:r>
              <w:rPr>
                <w:rFonts w:eastAsia="Cambria" w:cs="Arial"/>
                <w:color w:val="8064A2"/>
                <w:sz w:val="16"/>
                <w:szCs w:val="16"/>
              </w:rPr>
              <w:t>12.09.18</w:t>
            </w:r>
          </w:p>
        </w:tc>
        <w:tc>
          <w:tcPr>
            <w:tcW w:w="1984" w:type="dxa"/>
            <w:tcBorders>
              <w:top w:val="single" w:sz="4" w:space="0" w:color="8064A2"/>
              <w:left w:val="single" w:sz="4" w:space="0" w:color="8064A2"/>
              <w:bottom w:val="single" w:sz="4" w:space="0" w:color="8064A2"/>
              <w:right w:val="single" w:sz="4" w:space="0" w:color="8064A2"/>
            </w:tcBorders>
          </w:tcPr>
          <w:p w:rsidR="00861A66" w:rsidRPr="00861A66" w:rsidRDefault="001C7D19" w:rsidP="00861A66">
            <w:pPr>
              <w:spacing w:line="240" w:lineRule="auto"/>
              <w:rPr>
                <w:rFonts w:eastAsia="Cambria" w:cs="Arial"/>
                <w:color w:val="8064A2"/>
                <w:sz w:val="16"/>
                <w:szCs w:val="16"/>
              </w:rPr>
            </w:pPr>
            <w:r>
              <w:rPr>
                <w:rFonts w:eastAsia="Cambria" w:cs="Arial"/>
                <w:color w:val="8064A2"/>
                <w:sz w:val="16"/>
                <w:szCs w:val="16"/>
              </w:rPr>
              <w:t>01.10.18</w:t>
            </w:r>
          </w:p>
        </w:tc>
        <w:tc>
          <w:tcPr>
            <w:tcW w:w="3969" w:type="dxa"/>
            <w:tcBorders>
              <w:top w:val="single" w:sz="4" w:space="0" w:color="8064A2"/>
              <w:left w:val="single" w:sz="4" w:space="0" w:color="8064A2"/>
              <w:bottom w:val="single" w:sz="4" w:space="0" w:color="8064A2"/>
              <w:right w:val="single" w:sz="4" w:space="0" w:color="8064A2"/>
            </w:tcBorders>
          </w:tcPr>
          <w:p w:rsidR="00861A66" w:rsidRPr="00861A66" w:rsidRDefault="001C7D19" w:rsidP="00861A66">
            <w:pPr>
              <w:spacing w:line="240" w:lineRule="auto"/>
              <w:rPr>
                <w:rFonts w:eastAsia="Cambria" w:cs="Arial"/>
                <w:color w:val="8064A2"/>
                <w:sz w:val="16"/>
                <w:szCs w:val="16"/>
              </w:rPr>
            </w:pPr>
            <w:r>
              <w:rPr>
                <w:rFonts w:eastAsia="Cambria" w:cs="Arial"/>
                <w:color w:val="8064A2"/>
                <w:sz w:val="16"/>
                <w:szCs w:val="16"/>
              </w:rPr>
              <w:t>None</w:t>
            </w:r>
          </w:p>
        </w:tc>
      </w:tr>
      <w:tr w:rsidR="00152B4E" w:rsidRPr="00861A66" w:rsidTr="00625E89">
        <w:tc>
          <w:tcPr>
            <w:tcW w:w="1129" w:type="dxa"/>
            <w:tcBorders>
              <w:top w:val="single" w:sz="4" w:space="0" w:color="8064A2"/>
              <w:left w:val="single" w:sz="4" w:space="0" w:color="8064A2"/>
              <w:bottom w:val="single" w:sz="4" w:space="0" w:color="8064A2"/>
              <w:right w:val="single" w:sz="4" w:space="0" w:color="8064A2"/>
            </w:tcBorders>
          </w:tcPr>
          <w:p w:rsidR="00152B4E" w:rsidRDefault="00152B4E" w:rsidP="00861A66">
            <w:pPr>
              <w:spacing w:line="240" w:lineRule="auto"/>
              <w:rPr>
                <w:rFonts w:eastAsia="Cambria" w:cs="Arial"/>
                <w:color w:val="8064A2"/>
                <w:sz w:val="16"/>
                <w:szCs w:val="16"/>
              </w:rPr>
            </w:pPr>
            <w:r>
              <w:rPr>
                <w:rFonts w:eastAsia="Cambria" w:cs="Arial"/>
                <w:color w:val="8064A2"/>
                <w:sz w:val="16"/>
                <w:szCs w:val="16"/>
              </w:rPr>
              <w:t>Sept 2019</w:t>
            </w:r>
          </w:p>
        </w:tc>
        <w:tc>
          <w:tcPr>
            <w:tcW w:w="1673" w:type="dxa"/>
            <w:tcBorders>
              <w:top w:val="single" w:sz="4" w:space="0" w:color="8064A2"/>
              <w:left w:val="single" w:sz="4" w:space="0" w:color="8064A2"/>
              <w:bottom w:val="single" w:sz="4" w:space="0" w:color="8064A2"/>
              <w:right w:val="single" w:sz="4" w:space="0" w:color="8064A2"/>
            </w:tcBorders>
          </w:tcPr>
          <w:p w:rsidR="00152B4E" w:rsidRDefault="00152B4E" w:rsidP="00861A66">
            <w:pPr>
              <w:spacing w:line="240" w:lineRule="auto"/>
              <w:rPr>
                <w:rFonts w:eastAsia="Cambria" w:cs="Arial"/>
                <w:color w:val="8064A2"/>
                <w:sz w:val="16"/>
                <w:szCs w:val="16"/>
              </w:rPr>
            </w:pPr>
            <w:r>
              <w:rPr>
                <w:rFonts w:eastAsia="Cambria" w:cs="Arial"/>
                <w:color w:val="8064A2"/>
                <w:sz w:val="16"/>
                <w:szCs w:val="16"/>
              </w:rPr>
              <w:t>11.09.19</w:t>
            </w:r>
          </w:p>
        </w:tc>
        <w:tc>
          <w:tcPr>
            <w:tcW w:w="1984" w:type="dxa"/>
            <w:tcBorders>
              <w:top w:val="single" w:sz="4" w:space="0" w:color="8064A2"/>
              <w:left w:val="single" w:sz="4" w:space="0" w:color="8064A2"/>
              <w:bottom w:val="single" w:sz="4" w:space="0" w:color="8064A2"/>
              <w:right w:val="single" w:sz="4" w:space="0" w:color="8064A2"/>
            </w:tcBorders>
          </w:tcPr>
          <w:p w:rsidR="00152B4E" w:rsidRDefault="00152B4E" w:rsidP="00861A66">
            <w:pPr>
              <w:spacing w:line="240" w:lineRule="auto"/>
              <w:rPr>
                <w:rFonts w:eastAsia="Cambria" w:cs="Arial"/>
                <w:color w:val="8064A2"/>
                <w:sz w:val="16"/>
                <w:szCs w:val="16"/>
              </w:rPr>
            </w:pPr>
            <w:r>
              <w:rPr>
                <w:rFonts w:eastAsia="Cambria" w:cs="Arial"/>
                <w:color w:val="8064A2"/>
                <w:sz w:val="16"/>
                <w:szCs w:val="16"/>
              </w:rPr>
              <w:t>01.10.19</w:t>
            </w:r>
          </w:p>
        </w:tc>
        <w:tc>
          <w:tcPr>
            <w:tcW w:w="3969" w:type="dxa"/>
            <w:tcBorders>
              <w:top w:val="single" w:sz="4" w:space="0" w:color="8064A2"/>
              <w:left w:val="single" w:sz="4" w:space="0" w:color="8064A2"/>
              <w:bottom w:val="single" w:sz="4" w:space="0" w:color="8064A2"/>
              <w:right w:val="single" w:sz="4" w:space="0" w:color="8064A2"/>
            </w:tcBorders>
          </w:tcPr>
          <w:p w:rsidR="00152B4E" w:rsidRDefault="00152B4E" w:rsidP="00861A66">
            <w:pPr>
              <w:spacing w:line="240" w:lineRule="auto"/>
              <w:rPr>
                <w:rFonts w:eastAsia="Cambria" w:cs="Arial"/>
                <w:color w:val="8064A2"/>
                <w:sz w:val="16"/>
                <w:szCs w:val="16"/>
              </w:rPr>
            </w:pPr>
            <w:r>
              <w:rPr>
                <w:rFonts w:eastAsia="Cambria" w:cs="Arial"/>
                <w:color w:val="8064A2"/>
                <w:sz w:val="16"/>
                <w:szCs w:val="16"/>
              </w:rPr>
              <w:t>None</w:t>
            </w:r>
            <w:bookmarkStart w:id="0" w:name="_GoBack"/>
            <w:bookmarkEnd w:id="0"/>
          </w:p>
        </w:tc>
      </w:tr>
      <w:tr w:rsidR="00861A66" w:rsidRPr="00861A66" w:rsidTr="00625E89">
        <w:tc>
          <w:tcPr>
            <w:tcW w:w="1129" w:type="dxa"/>
            <w:tcBorders>
              <w:top w:val="single" w:sz="4" w:space="0" w:color="8064A2"/>
              <w:left w:val="nil"/>
              <w:bottom w:val="single" w:sz="4" w:space="0" w:color="8064A2"/>
              <w:right w:val="nil"/>
            </w:tcBorders>
            <w:vAlign w:val="center"/>
          </w:tcPr>
          <w:p w:rsidR="00861A66" w:rsidRPr="00861A66" w:rsidRDefault="00861A66" w:rsidP="00861A66">
            <w:pPr>
              <w:spacing w:line="240" w:lineRule="auto"/>
              <w:rPr>
                <w:rFonts w:eastAsia="Cambria" w:cs="Arial"/>
                <w:color w:val="8064A2"/>
                <w:sz w:val="16"/>
                <w:szCs w:val="16"/>
              </w:rPr>
            </w:pPr>
          </w:p>
        </w:tc>
        <w:tc>
          <w:tcPr>
            <w:tcW w:w="1673" w:type="dxa"/>
            <w:tcBorders>
              <w:top w:val="single" w:sz="4" w:space="0" w:color="8064A2"/>
              <w:left w:val="nil"/>
              <w:bottom w:val="single" w:sz="4" w:space="0" w:color="8064A2"/>
              <w:right w:val="nil"/>
            </w:tcBorders>
            <w:vAlign w:val="center"/>
          </w:tcPr>
          <w:p w:rsidR="00861A66" w:rsidRPr="00861A66" w:rsidRDefault="00861A66" w:rsidP="00861A66">
            <w:pPr>
              <w:spacing w:line="240" w:lineRule="auto"/>
              <w:rPr>
                <w:rFonts w:eastAsia="Cambria" w:cs="Arial"/>
                <w:color w:val="8064A2"/>
                <w:sz w:val="16"/>
                <w:szCs w:val="16"/>
              </w:rPr>
            </w:pPr>
          </w:p>
        </w:tc>
        <w:tc>
          <w:tcPr>
            <w:tcW w:w="1984" w:type="dxa"/>
            <w:tcBorders>
              <w:top w:val="single" w:sz="4" w:space="0" w:color="8064A2"/>
              <w:left w:val="nil"/>
              <w:bottom w:val="single" w:sz="4" w:space="0" w:color="8064A2"/>
              <w:right w:val="nil"/>
            </w:tcBorders>
            <w:vAlign w:val="center"/>
          </w:tcPr>
          <w:p w:rsidR="00861A66" w:rsidRPr="00861A66" w:rsidRDefault="00861A66" w:rsidP="00861A66">
            <w:pPr>
              <w:spacing w:line="240" w:lineRule="auto"/>
              <w:rPr>
                <w:rFonts w:eastAsia="Cambria" w:cs="Arial"/>
                <w:color w:val="8064A2"/>
                <w:sz w:val="16"/>
                <w:szCs w:val="16"/>
              </w:rPr>
            </w:pPr>
          </w:p>
        </w:tc>
        <w:tc>
          <w:tcPr>
            <w:tcW w:w="3969" w:type="dxa"/>
            <w:tcBorders>
              <w:top w:val="single" w:sz="4" w:space="0" w:color="8064A2"/>
              <w:left w:val="nil"/>
              <w:bottom w:val="nil"/>
              <w:right w:val="nil"/>
            </w:tcBorders>
            <w:vAlign w:val="center"/>
          </w:tcPr>
          <w:p w:rsidR="00861A66" w:rsidRPr="00861A66" w:rsidRDefault="00861A66" w:rsidP="00861A66">
            <w:pPr>
              <w:spacing w:line="240" w:lineRule="auto"/>
              <w:rPr>
                <w:rFonts w:eastAsia="Cambria" w:cs="Arial"/>
                <w:color w:val="8064A2"/>
                <w:sz w:val="16"/>
                <w:szCs w:val="16"/>
              </w:rPr>
            </w:pPr>
          </w:p>
        </w:tc>
      </w:tr>
      <w:tr w:rsidR="00861A66" w:rsidRPr="00861A66" w:rsidTr="00861A66">
        <w:tc>
          <w:tcPr>
            <w:tcW w:w="4786" w:type="dxa"/>
            <w:gridSpan w:val="3"/>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b/>
                <w:bCs/>
                <w:color w:val="8064A2"/>
                <w:sz w:val="16"/>
                <w:szCs w:val="16"/>
              </w:rPr>
            </w:pPr>
            <w:r w:rsidRPr="00861A66">
              <w:rPr>
                <w:rFonts w:eastAsia="Cambria" w:cs="Arial"/>
                <w:b/>
                <w:bCs/>
                <w:color w:val="8064A2"/>
                <w:sz w:val="16"/>
                <w:szCs w:val="16"/>
              </w:rPr>
              <w:t>Equality Impact Assessment</w:t>
            </w:r>
          </w:p>
        </w:tc>
        <w:tc>
          <w:tcPr>
            <w:tcW w:w="3969" w:type="dxa"/>
            <w:tcBorders>
              <w:top w:val="nil"/>
              <w:left w:val="single" w:sz="4" w:space="0" w:color="8064A2"/>
              <w:bottom w:val="nil"/>
              <w:right w:val="nil"/>
            </w:tcBorders>
            <w:vAlign w:val="center"/>
          </w:tcPr>
          <w:p w:rsidR="00861A66" w:rsidRPr="00861A66" w:rsidRDefault="00861A66" w:rsidP="00861A66">
            <w:pPr>
              <w:spacing w:line="240" w:lineRule="auto"/>
              <w:rPr>
                <w:rFonts w:eastAsia="Cambria" w:cs="Arial"/>
                <w:i/>
                <w:iCs/>
                <w:color w:val="8064A2"/>
                <w:sz w:val="16"/>
                <w:szCs w:val="16"/>
              </w:rPr>
            </w:pPr>
          </w:p>
        </w:tc>
      </w:tr>
      <w:tr w:rsidR="00861A66" w:rsidRPr="00861A66" w:rsidTr="00625E89">
        <w:tc>
          <w:tcPr>
            <w:tcW w:w="1129" w:type="dxa"/>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i/>
                <w:iCs/>
                <w:color w:val="8064A2"/>
                <w:sz w:val="16"/>
                <w:szCs w:val="16"/>
              </w:rPr>
            </w:pPr>
            <w:r w:rsidRPr="00861A66">
              <w:rPr>
                <w:rFonts w:eastAsia="Cambria" w:cs="Arial"/>
                <w:i/>
                <w:iCs/>
                <w:color w:val="8064A2"/>
                <w:sz w:val="16"/>
                <w:szCs w:val="16"/>
              </w:rPr>
              <w:t>Version:</w:t>
            </w:r>
          </w:p>
        </w:tc>
        <w:tc>
          <w:tcPr>
            <w:tcW w:w="1673" w:type="dxa"/>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i/>
                <w:iCs/>
                <w:color w:val="8064A2"/>
                <w:sz w:val="16"/>
                <w:szCs w:val="16"/>
              </w:rPr>
            </w:pPr>
            <w:r w:rsidRPr="00861A66">
              <w:rPr>
                <w:rFonts w:eastAsia="Cambria" w:cs="Arial"/>
                <w:i/>
                <w:iCs/>
                <w:color w:val="8064A2"/>
                <w:sz w:val="16"/>
                <w:szCs w:val="16"/>
              </w:rPr>
              <w:t>EIA date:</w:t>
            </w:r>
          </w:p>
        </w:tc>
        <w:tc>
          <w:tcPr>
            <w:tcW w:w="1984" w:type="dxa"/>
            <w:tcBorders>
              <w:top w:val="single" w:sz="4" w:space="0" w:color="8064A2"/>
              <w:left w:val="single" w:sz="4" w:space="0" w:color="8064A2"/>
              <w:bottom w:val="single" w:sz="4" w:space="0" w:color="8064A2"/>
              <w:right w:val="single" w:sz="4" w:space="0" w:color="8064A2"/>
            </w:tcBorders>
            <w:vAlign w:val="center"/>
            <w:hideMark/>
          </w:tcPr>
          <w:p w:rsidR="00861A66" w:rsidRPr="00861A66" w:rsidRDefault="00861A66" w:rsidP="00861A66">
            <w:pPr>
              <w:spacing w:line="240" w:lineRule="auto"/>
              <w:rPr>
                <w:rFonts w:eastAsia="Cambria" w:cs="Arial"/>
                <w:i/>
                <w:iCs/>
                <w:color w:val="8064A2"/>
                <w:sz w:val="16"/>
                <w:szCs w:val="16"/>
              </w:rPr>
            </w:pPr>
            <w:r w:rsidRPr="00861A66">
              <w:rPr>
                <w:rFonts w:eastAsia="Cambria" w:cs="Arial"/>
                <w:i/>
                <w:iCs/>
                <w:color w:val="8064A2"/>
                <w:sz w:val="16"/>
                <w:szCs w:val="16"/>
              </w:rPr>
              <w:t>Completed by:</w:t>
            </w:r>
          </w:p>
        </w:tc>
        <w:tc>
          <w:tcPr>
            <w:tcW w:w="3969" w:type="dxa"/>
            <w:tcBorders>
              <w:top w:val="nil"/>
              <w:left w:val="single" w:sz="4" w:space="0" w:color="8064A2"/>
              <w:bottom w:val="nil"/>
              <w:right w:val="nil"/>
            </w:tcBorders>
            <w:vAlign w:val="center"/>
          </w:tcPr>
          <w:p w:rsidR="00861A66" w:rsidRPr="00861A66" w:rsidRDefault="00861A66" w:rsidP="00861A66">
            <w:pPr>
              <w:spacing w:line="240" w:lineRule="auto"/>
              <w:rPr>
                <w:rFonts w:eastAsia="Cambria" w:cs="Arial"/>
                <w:i/>
                <w:iCs/>
                <w:color w:val="8064A2"/>
                <w:sz w:val="16"/>
                <w:szCs w:val="16"/>
              </w:rPr>
            </w:pPr>
          </w:p>
        </w:tc>
      </w:tr>
      <w:tr w:rsidR="00861A66" w:rsidRPr="00861A66" w:rsidTr="00625E89">
        <w:tc>
          <w:tcPr>
            <w:tcW w:w="1129" w:type="dxa"/>
            <w:tcBorders>
              <w:top w:val="single" w:sz="4" w:space="0" w:color="8064A2"/>
              <w:left w:val="single" w:sz="4" w:space="0" w:color="8064A2"/>
              <w:bottom w:val="single" w:sz="4" w:space="0" w:color="8064A2"/>
              <w:right w:val="single" w:sz="4" w:space="0" w:color="8064A2"/>
            </w:tcBorders>
          </w:tcPr>
          <w:p w:rsidR="00861A66" w:rsidRPr="00861A66" w:rsidRDefault="00070A7B" w:rsidP="00861A66">
            <w:pPr>
              <w:spacing w:line="240" w:lineRule="auto"/>
              <w:rPr>
                <w:rFonts w:eastAsia="Cambria" w:cs="Arial"/>
                <w:color w:val="8064A2"/>
                <w:sz w:val="16"/>
                <w:szCs w:val="16"/>
              </w:rPr>
            </w:pPr>
            <w:r>
              <w:rPr>
                <w:rFonts w:eastAsia="Cambria" w:cs="Arial"/>
                <w:color w:val="8064A2"/>
                <w:sz w:val="16"/>
                <w:szCs w:val="16"/>
              </w:rPr>
              <w:t>Sept 2016</w:t>
            </w:r>
          </w:p>
        </w:tc>
        <w:tc>
          <w:tcPr>
            <w:tcW w:w="1673" w:type="dxa"/>
            <w:tcBorders>
              <w:top w:val="single" w:sz="4" w:space="0" w:color="8064A2"/>
              <w:left w:val="single" w:sz="4" w:space="0" w:color="8064A2"/>
              <w:bottom w:val="single" w:sz="4" w:space="0" w:color="8064A2"/>
              <w:right w:val="single" w:sz="4" w:space="0" w:color="8064A2"/>
            </w:tcBorders>
          </w:tcPr>
          <w:p w:rsidR="00861A66" w:rsidRPr="00861A66" w:rsidRDefault="00070A7B" w:rsidP="00861A66">
            <w:pPr>
              <w:spacing w:line="240" w:lineRule="auto"/>
              <w:rPr>
                <w:rFonts w:eastAsia="Cambria" w:cs="Arial"/>
                <w:color w:val="8064A2"/>
                <w:sz w:val="16"/>
                <w:szCs w:val="16"/>
              </w:rPr>
            </w:pPr>
            <w:r>
              <w:rPr>
                <w:rFonts w:eastAsia="Cambria" w:cs="Arial"/>
                <w:color w:val="8064A2"/>
                <w:sz w:val="16"/>
                <w:szCs w:val="16"/>
              </w:rPr>
              <w:t>NA</w:t>
            </w:r>
          </w:p>
        </w:tc>
        <w:tc>
          <w:tcPr>
            <w:tcW w:w="1984" w:type="dxa"/>
            <w:tcBorders>
              <w:top w:val="single" w:sz="4" w:space="0" w:color="8064A2"/>
              <w:left w:val="single" w:sz="4" w:space="0" w:color="8064A2"/>
              <w:bottom w:val="single" w:sz="4" w:space="0" w:color="8064A2"/>
              <w:right w:val="single" w:sz="4" w:space="0" w:color="8064A2"/>
            </w:tcBorders>
          </w:tcPr>
          <w:p w:rsidR="00861A66" w:rsidRPr="00861A66" w:rsidRDefault="00861A66" w:rsidP="00861A66">
            <w:pPr>
              <w:spacing w:line="240" w:lineRule="auto"/>
              <w:rPr>
                <w:rFonts w:eastAsia="Cambria" w:cs="Arial"/>
                <w:color w:val="8064A2"/>
                <w:sz w:val="16"/>
                <w:szCs w:val="16"/>
              </w:rPr>
            </w:pPr>
          </w:p>
        </w:tc>
        <w:tc>
          <w:tcPr>
            <w:tcW w:w="3969" w:type="dxa"/>
            <w:tcBorders>
              <w:top w:val="nil"/>
              <w:left w:val="single" w:sz="4" w:space="0" w:color="8064A2"/>
              <w:bottom w:val="nil"/>
              <w:right w:val="nil"/>
            </w:tcBorders>
          </w:tcPr>
          <w:p w:rsidR="00861A66" w:rsidRPr="00861A66" w:rsidRDefault="00861A66" w:rsidP="00861A66">
            <w:pPr>
              <w:spacing w:line="240" w:lineRule="auto"/>
              <w:rPr>
                <w:rFonts w:eastAsia="Cambria" w:cs="Arial"/>
                <w:color w:val="8064A2"/>
                <w:sz w:val="16"/>
                <w:szCs w:val="16"/>
              </w:rPr>
            </w:pPr>
          </w:p>
        </w:tc>
      </w:tr>
      <w:tr w:rsidR="00861A66" w:rsidRPr="00861A66" w:rsidTr="00625E89">
        <w:tc>
          <w:tcPr>
            <w:tcW w:w="1129" w:type="dxa"/>
            <w:tcBorders>
              <w:top w:val="single" w:sz="4" w:space="0" w:color="8064A2"/>
              <w:left w:val="single" w:sz="4" w:space="0" w:color="8064A2"/>
              <w:bottom w:val="single" w:sz="4" w:space="0" w:color="8064A2"/>
              <w:right w:val="single" w:sz="4" w:space="0" w:color="8064A2"/>
            </w:tcBorders>
          </w:tcPr>
          <w:p w:rsidR="00861A66" w:rsidRPr="00861A66" w:rsidRDefault="00861A66" w:rsidP="00861A66">
            <w:pPr>
              <w:spacing w:line="240" w:lineRule="auto"/>
              <w:rPr>
                <w:rFonts w:eastAsia="Cambria" w:cs="Arial"/>
                <w:color w:val="8064A2"/>
                <w:sz w:val="16"/>
                <w:szCs w:val="16"/>
              </w:rPr>
            </w:pPr>
          </w:p>
        </w:tc>
        <w:tc>
          <w:tcPr>
            <w:tcW w:w="1673" w:type="dxa"/>
            <w:tcBorders>
              <w:top w:val="single" w:sz="4" w:space="0" w:color="8064A2"/>
              <w:left w:val="single" w:sz="4" w:space="0" w:color="8064A2"/>
              <w:bottom w:val="single" w:sz="4" w:space="0" w:color="8064A2"/>
              <w:right w:val="single" w:sz="4" w:space="0" w:color="8064A2"/>
            </w:tcBorders>
          </w:tcPr>
          <w:p w:rsidR="00861A66" w:rsidRPr="00861A66" w:rsidRDefault="00861A66" w:rsidP="00861A66">
            <w:pPr>
              <w:spacing w:line="240" w:lineRule="auto"/>
              <w:rPr>
                <w:rFonts w:eastAsia="Cambria" w:cs="Arial"/>
                <w:color w:val="8064A2"/>
                <w:sz w:val="16"/>
                <w:szCs w:val="16"/>
              </w:rPr>
            </w:pPr>
          </w:p>
        </w:tc>
        <w:tc>
          <w:tcPr>
            <w:tcW w:w="1984" w:type="dxa"/>
            <w:tcBorders>
              <w:top w:val="single" w:sz="4" w:space="0" w:color="8064A2"/>
              <w:left w:val="single" w:sz="4" w:space="0" w:color="8064A2"/>
              <w:bottom w:val="single" w:sz="4" w:space="0" w:color="8064A2"/>
              <w:right w:val="single" w:sz="4" w:space="0" w:color="8064A2"/>
            </w:tcBorders>
          </w:tcPr>
          <w:p w:rsidR="00861A66" w:rsidRPr="00861A66" w:rsidRDefault="00861A66" w:rsidP="00861A66">
            <w:pPr>
              <w:spacing w:line="240" w:lineRule="auto"/>
              <w:rPr>
                <w:rFonts w:eastAsia="Cambria" w:cs="Arial"/>
                <w:color w:val="8064A2"/>
                <w:sz w:val="16"/>
                <w:szCs w:val="16"/>
              </w:rPr>
            </w:pPr>
          </w:p>
        </w:tc>
        <w:tc>
          <w:tcPr>
            <w:tcW w:w="3969" w:type="dxa"/>
            <w:tcBorders>
              <w:top w:val="nil"/>
              <w:left w:val="single" w:sz="4" w:space="0" w:color="8064A2"/>
              <w:bottom w:val="nil"/>
              <w:right w:val="nil"/>
            </w:tcBorders>
          </w:tcPr>
          <w:p w:rsidR="00861A66" w:rsidRPr="00861A66" w:rsidRDefault="00861A66" w:rsidP="00861A66">
            <w:pPr>
              <w:spacing w:line="240" w:lineRule="auto"/>
              <w:rPr>
                <w:rFonts w:eastAsia="Cambria" w:cs="Arial"/>
                <w:color w:val="8064A2"/>
                <w:sz w:val="16"/>
                <w:szCs w:val="16"/>
              </w:rPr>
            </w:pPr>
          </w:p>
        </w:tc>
      </w:tr>
    </w:tbl>
    <w:p w:rsidR="003C06F3" w:rsidRPr="008A2E51" w:rsidRDefault="003C06F3" w:rsidP="008A2E51">
      <w:pPr>
        <w:spacing w:after="60" w:line="240" w:lineRule="auto"/>
        <w:rPr>
          <w:b/>
        </w:rPr>
      </w:pPr>
    </w:p>
    <w:sectPr w:rsidR="003C06F3" w:rsidRPr="008A2E51" w:rsidSect="007C6A67">
      <w:headerReference w:type="default" r:id="rId10"/>
      <w:footerReference w:type="default" r:id="rId11"/>
      <w:pgSz w:w="15840" w:h="12240" w:orient="landscape"/>
      <w:pgMar w:top="1797" w:right="672" w:bottom="1043"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A2" w:rsidRDefault="009075A2">
      <w:pPr>
        <w:spacing w:after="0" w:line="240" w:lineRule="auto"/>
      </w:pPr>
      <w:r>
        <w:separator/>
      </w:r>
    </w:p>
  </w:endnote>
  <w:endnote w:type="continuationSeparator" w:id="0">
    <w:p w:rsidR="009075A2" w:rsidRDefault="0090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olor w:val="CCC0D9"/>
      </w:rPr>
      <w:id w:val="-1527551165"/>
      <w:docPartObj>
        <w:docPartGallery w:val="Page Numbers (Bottom of Page)"/>
        <w:docPartUnique/>
      </w:docPartObj>
    </w:sdtPr>
    <w:sdtEndPr>
      <w:rPr>
        <w:noProof/>
        <w:sz w:val="40"/>
        <w:szCs w:val="40"/>
      </w:rPr>
    </w:sdtEndPr>
    <w:sdtContent>
      <w:p w:rsidR="00C612CF" w:rsidRPr="00EF215A" w:rsidRDefault="00C612CF" w:rsidP="00AE40D5">
        <w:pPr>
          <w:tabs>
            <w:tab w:val="center" w:pos="-142"/>
            <w:tab w:val="left" w:pos="8789"/>
            <w:tab w:val="right" w:pos="14034"/>
          </w:tabs>
          <w:spacing w:after="0" w:line="240" w:lineRule="auto"/>
          <w:ind w:hanging="1276"/>
          <w:rPr>
            <w:rFonts w:eastAsia="Times New Roman"/>
            <w:color w:val="CCC0D9"/>
            <w:sz w:val="40"/>
            <w:szCs w:val="40"/>
          </w:rPr>
        </w:pPr>
        <w:r>
          <w:rPr>
            <w:rFonts w:eastAsia="Times New Roman"/>
            <w:color w:val="CCC0D9"/>
          </w:rPr>
          <w:t>September 201</w:t>
        </w:r>
        <w:r w:rsidR="00152B4E">
          <w:rPr>
            <w:rFonts w:eastAsia="Times New Roman"/>
            <w:color w:val="CCC0D9"/>
          </w:rPr>
          <w:t>9</w:t>
        </w:r>
        <w:r>
          <w:rPr>
            <w:rFonts w:eastAsia="Times New Roman"/>
            <w:color w:val="CCC0D9"/>
          </w:rPr>
          <w:tab/>
        </w:r>
        <w:r w:rsidRPr="00EF215A">
          <w:rPr>
            <w:rFonts w:eastAsia="Times New Roman"/>
            <w:color w:val="CCC0D9"/>
            <w:szCs w:val="20"/>
          </w:rPr>
          <w:t>page</w:t>
        </w:r>
        <w:r w:rsidRPr="00EF215A">
          <w:rPr>
            <w:rFonts w:eastAsia="Times New Roman"/>
            <w:color w:val="CCC0D9"/>
          </w:rPr>
          <w:t xml:space="preserve"> </w:t>
        </w:r>
        <w:r w:rsidRPr="00EF215A">
          <w:rPr>
            <w:rFonts w:eastAsia="Times New Roman"/>
            <w:color w:val="CCC0D9"/>
            <w:sz w:val="22"/>
            <w:szCs w:val="22"/>
          </w:rPr>
          <w:fldChar w:fldCharType="begin"/>
        </w:r>
        <w:r w:rsidRPr="00EF215A">
          <w:rPr>
            <w:rFonts w:eastAsia="Verdana"/>
            <w:color w:val="CCC0D9"/>
          </w:rPr>
          <w:instrText xml:space="preserve"> PAGE   \* MERGEFORMAT </w:instrText>
        </w:r>
        <w:r w:rsidRPr="00EF215A">
          <w:rPr>
            <w:rFonts w:eastAsia="Times New Roman"/>
            <w:color w:val="CCC0D9"/>
            <w:sz w:val="22"/>
            <w:szCs w:val="22"/>
          </w:rPr>
          <w:fldChar w:fldCharType="separate"/>
        </w:r>
        <w:r w:rsidR="001C7D19" w:rsidRPr="001C7D19">
          <w:rPr>
            <w:rFonts w:eastAsia="Times New Roman"/>
            <w:noProof/>
            <w:color w:val="CCC0D9"/>
            <w:sz w:val="40"/>
            <w:szCs w:val="40"/>
          </w:rPr>
          <w:t>5</w:t>
        </w:r>
        <w:r w:rsidRPr="00EF215A">
          <w:rPr>
            <w:rFonts w:eastAsia="Times New Roman"/>
            <w:noProof/>
            <w:color w:val="CCC0D9"/>
            <w:sz w:val="40"/>
            <w:szCs w:val="40"/>
          </w:rPr>
          <w:fldChar w:fldCharType="end"/>
        </w:r>
      </w:p>
    </w:sdtContent>
  </w:sdt>
  <w:p w:rsidR="00C612CF" w:rsidRPr="009A0B49" w:rsidRDefault="00C612CF" w:rsidP="00AE40D5">
    <w:pPr>
      <w:pStyle w:val="Footer"/>
      <w:tabs>
        <w:tab w:val="clear" w:pos="4513"/>
        <w:tab w:val="clear" w:pos="9026"/>
        <w:tab w:val="right" w:pos="7088"/>
      </w:tabs>
      <w:ind w:left="-12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olor w:val="CCC0D9"/>
      </w:rPr>
      <w:id w:val="987599201"/>
      <w:docPartObj>
        <w:docPartGallery w:val="Page Numbers (Bottom of Page)"/>
        <w:docPartUnique/>
      </w:docPartObj>
    </w:sdtPr>
    <w:sdtEndPr>
      <w:rPr>
        <w:noProof/>
        <w:sz w:val="40"/>
        <w:szCs w:val="40"/>
      </w:rPr>
    </w:sdtEndPr>
    <w:sdtContent>
      <w:p w:rsidR="00C612CF" w:rsidRPr="00EF215A" w:rsidRDefault="001C7D19" w:rsidP="00AE40D5">
        <w:pPr>
          <w:tabs>
            <w:tab w:val="center" w:pos="-142"/>
            <w:tab w:val="right" w:pos="14034"/>
          </w:tabs>
          <w:spacing w:after="0" w:line="240" w:lineRule="auto"/>
          <w:ind w:hanging="142"/>
          <w:rPr>
            <w:rFonts w:eastAsia="Times New Roman"/>
            <w:color w:val="CCC0D9"/>
            <w:sz w:val="40"/>
            <w:szCs w:val="40"/>
          </w:rPr>
        </w:pPr>
        <w:r>
          <w:rPr>
            <w:rFonts w:eastAsia="Times New Roman"/>
            <w:color w:val="CCC0D9"/>
          </w:rPr>
          <w:t>September 201</w:t>
        </w:r>
        <w:r w:rsidR="00152B4E">
          <w:rPr>
            <w:rFonts w:eastAsia="Times New Roman"/>
            <w:color w:val="CCC0D9"/>
          </w:rPr>
          <w:t>9</w:t>
        </w:r>
        <w:r w:rsidR="00C612CF">
          <w:rPr>
            <w:rFonts w:eastAsia="Times New Roman"/>
            <w:color w:val="CCC0D9"/>
          </w:rPr>
          <w:tab/>
        </w:r>
        <w:r w:rsidR="00C612CF" w:rsidRPr="00EF215A">
          <w:rPr>
            <w:rFonts w:eastAsia="Times New Roman"/>
            <w:color w:val="CCC0D9"/>
            <w:szCs w:val="20"/>
          </w:rPr>
          <w:t>page</w:t>
        </w:r>
        <w:r w:rsidR="00C612CF" w:rsidRPr="00EF215A">
          <w:rPr>
            <w:rFonts w:eastAsia="Times New Roman"/>
            <w:color w:val="CCC0D9"/>
          </w:rPr>
          <w:t xml:space="preserve"> </w:t>
        </w:r>
        <w:r w:rsidR="00C612CF" w:rsidRPr="00EF215A">
          <w:rPr>
            <w:rFonts w:eastAsia="Times New Roman"/>
            <w:color w:val="CCC0D9"/>
            <w:sz w:val="22"/>
            <w:szCs w:val="22"/>
          </w:rPr>
          <w:fldChar w:fldCharType="begin"/>
        </w:r>
        <w:r w:rsidR="00C612CF" w:rsidRPr="00EF215A">
          <w:rPr>
            <w:rFonts w:eastAsia="Verdana"/>
            <w:color w:val="CCC0D9"/>
          </w:rPr>
          <w:instrText xml:space="preserve"> PAGE   \* MERGEFORMAT </w:instrText>
        </w:r>
        <w:r w:rsidR="00C612CF" w:rsidRPr="00EF215A">
          <w:rPr>
            <w:rFonts w:eastAsia="Times New Roman"/>
            <w:color w:val="CCC0D9"/>
            <w:sz w:val="22"/>
            <w:szCs w:val="22"/>
          </w:rPr>
          <w:fldChar w:fldCharType="separate"/>
        </w:r>
        <w:r w:rsidRPr="001C7D19">
          <w:rPr>
            <w:rFonts w:eastAsia="Times New Roman"/>
            <w:noProof/>
            <w:color w:val="CCC0D9"/>
            <w:sz w:val="40"/>
            <w:szCs w:val="40"/>
          </w:rPr>
          <w:t>7</w:t>
        </w:r>
        <w:r w:rsidR="00C612CF" w:rsidRPr="00EF215A">
          <w:rPr>
            <w:rFonts w:eastAsia="Times New Roman"/>
            <w:noProof/>
            <w:color w:val="CCC0D9"/>
            <w:sz w:val="40"/>
            <w:szCs w:val="40"/>
          </w:rPr>
          <w:fldChar w:fldCharType="end"/>
        </w:r>
      </w:p>
    </w:sdtContent>
  </w:sdt>
  <w:p w:rsidR="00C612CF" w:rsidRPr="009A0B49" w:rsidRDefault="00C612CF" w:rsidP="009A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A2" w:rsidRDefault="009075A2">
      <w:pPr>
        <w:spacing w:after="0" w:line="240" w:lineRule="auto"/>
      </w:pPr>
      <w:r>
        <w:separator/>
      </w:r>
    </w:p>
  </w:footnote>
  <w:footnote w:type="continuationSeparator" w:id="0">
    <w:p w:rsidR="009075A2" w:rsidRDefault="0090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2CF" w:rsidRDefault="00C612CF" w:rsidP="00AE40D5">
    <w:pPr>
      <w:tabs>
        <w:tab w:val="center" w:pos="4513"/>
        <w:tab w:val="right" w:pos="9026"/>
      </w:tabs>
      <w:spacing w:after="0" w:line="240" w:lineRule="auto"/>
      <w:ind w:hanging="1276"/>
      <w:rPr>
        <w:rFonts w:eastAsia="Verdana"/>
        <w:color w:val="CCC0D9"/>
        <w:szCs w:val="20"/>
        <w:lang w:eastAsia="en-US"/>
      </w:rPr>
    </w:pPr>
    <w:r w:rsidRPr="009A0B49">
      <w:rPr>
        <w:rFonts w:eastAsia="Verdana"/>
        <w:noProof/>
        <w:color w:val="CCC0D9"/>
        <w:szCs w:val="20"/>
        <w:lang w:eastAsia="en-GB"/>
      </w:rPr>
      <mc:AlternateContent>
        <mc:Choice Requires="wps">
          <w:drawing>
            <wp:anchor distT="0" distB="0" distL="114300" distR="114300" simplePos="0" relativeHeight="251658240" behindDoc="0" locked="0" layoutInCell="1" allowOverlap="1" wp14:anchorId="353CB038" wp14:editId="74411813">
              <wp:simplePos x="0" y="0"/>
              <wp:positionH relativeFrom="column">
                <wp:posOffset>4231005</wp:posOffset>
              </wp:positionH>
              <wp:positionV relativeFrom="paragraph">
                <wp:posOffset>-240665</wp:posOffset>
              </wp:positionV>
              <wp:extent cx="2266950" cy="116268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62684"/>
                      </a:xfrm>
                      <a:prstGeom prst="rect">
                        <a:avLst/>
                      </a:prstGeom>
                      <a:solidFill>
                        <a:srgbClr val="FFFFFF"/>
                      </a:solidFill>
                      <a:ln w="9525">
                        <a:noFill/>
                        <a:miter lim="800000"/>
                        <a:headEnd/>
                        <a:tailEnd/>
                      </a:ln>
                    </wps:spPr>
                    <wps:txbx>
                      <w:txbxContent>
                        <w:p w:rsidR="00C612CF" w:rsidRPr="007166B4" w:rsidRDefault="00C612CF" w:rsidP="00856B02">
                          <w:r w:rsidRPr="007166B4">
                            <w:rPr>
                              <w:color w:val="CCC0D9" w:themeColor="accent4" w:themeTint="66"/>
                              <w:sz w:val="48"/>
                              <w:szCs w:val="20"/>
                            </w:rPr>
                            <w:t>QHS</w:t>
                          </w:r>
                          <w:r>
                            <w:rPr>
                              <w:color w:val="CCC0D9" w:themeColor="accent4" w:themeTint="66"/>
                              <w:sz w:val="144"/>
                              <w:szCs w:val="144"/>
                            </w:rPr>
                            <w:t>6</w:t>
                          </w:r>
                          <w:r w:rsidR="00856B02">
                            <w:rPr>
                              <w:color w:val="CCC0D9" w:themeColor="accent4" w:themeTint="66"/>
                              <w:sz w:val="144"/>
                              <w:szCs w:val="14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CB038" id="_x0000_t202" coordsize="21600,21600" o:spt="202" path="m,l,21600r21600,l21600,xe">
              <v:stroke joinstyle="miter"/>
              <v:path gradientshapeok="t" o:connecttype="rect"/>
            </v:shapetype>
            <v:shape id="Text Box 2" o:spid="_x0000_s1026" type="#_x0000_t202" style="position:absolute;margin-left:333.15pt;margin-top:-18.95pt;width:178.5pt;height:9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" stroked="f">
              <v:textbox>
                <w:txbxContent>
                  <w:p w:rsidR="00C612CF" w:rsidRPr="007166B4" w:rsidRDefault="00C612CF" w:rsidP="00856B02">
                    <w:r w:rsidRPr="007166B4">
                      <w:rPr>
                        <w:color w:val="CCC0D9" w:themeColor="accent4" w:themeTint="66"/>
                        <w:sz w:val="48"/>
                        <w:szCs w:val="20"/>
                      </w:rPr>
                      <w:t>QHS</w:t>
                    </w:r>
                    <w:r>
                      <w:rPr>
                        <w:color w:val="CCC0D9" w:themeColor="accent4" w:themeTint="66"/>
                        <w:sz w:val="144"/>
                        <w:szCs w:val="144"/>
                      </w:rPr>
                      <w:t>6</w:t>
                    </w:r>
                    <w:r w:rsidR="00856B02">
                      <w:rPr>
                        <w:color w:val="CCC0D9" w:themeColor="accent4" w:themeTint="66"/>
                        <w:sz w:val="144"/>
                        <w:szCs w:val="144"/>
                      </w:rPr>
                      <w:t>C</w:t>
                    </w:r>
                  </w:p>
                </w:txbxContent>
              </v:textbox>
            </v:shape>
          </w:pict>
        </mc:Fallback>
      </mc:AlternateContent>
    </w:r>
    <w:r w:rsidRPr="009A0B49">
      <w:rPr>
        <w:rFonts w:eastAsia="Verdana"/>
        <w:noProof/>
        <w:color w:val="CCC0D9"/>
        <w:szCs w:val="20"/>
        <w:lang w:eastAsia="en-GB"/>
      </w:rPr>
      <w:t>Nottingham Trent University Quality Handbook Supplemen</w:t>
    </w:r>
    <w:r w:rsidRPr="009A0B49">
      <w:rPr>
        <w:rFonts w:eastAsia="Verdana"/>
        <w:color w:val="CCC0D9"/>
        <w:szCs w:val="20"/>
        <w:lang w:eastAsia="en-US"/>
      </w:rPr>
      <w:t>t</w:t>
    </w:r>
  </w:p>
  <w:p w:rsidR="00EF533C" w:rsidRDefault="00C612CF" w:rsidP="00AE40D5">
    <w:pPr>
      <w:tabs>
        <w:tab w:val="center" w:pos="4513"/>
        <w:tab w:val="right" w:pos="9026"/>
      </w:tabs>
      <w:spacing w:after="0" w:line="240" w:lineRule="auto"/>
      <w:ind w:hanging="1276"/>
      <w:rPr>
        <w:rFonts w:eastAsia="Verdana"/>
        <w:color w:val="CCC0D9"/>
        <w:szCs w:val="20"/>
        <w:lang w:eastAsia="en-US"/>
      </w:rPr>
    </w:pPr>
    <w:r>
      <w:rPr>
        <w:rFonts w:eastAsia="Verdana"/>
        <w:color w:val="CCC0D9"/>
        <w:szCs w:val="20"/>
        <w:lang w:eastAsia="en-US"/>
      </w:rPr>
      <w:t xml:space="preserve">Course Standards and Quality Report template: </w:t>
    </w:r>
  </w:p>
  <w:p w:rsidR="00C612CF" w:rsidRPr="009A0B49" w:rsidRDefault="00C612CF" w:rsidP="00AE40D5">
    <w:pPr>
      <w:tabs>
        <w:tab w:val="center" w:pos="4513"/>
        <w:tab w:val="right" w:pos="9026"/>
      </w:tabs>
      <w:spacing w:after="0" w:line="240" w:lineRule="auto"/>
      <w:ind w:hanging="1276"/>
      <w:rPr>
        <w:rFonts w:eastAsia="Verdana"/>
        <w:color w:val="CCC0D9"/>
        <w:szCs w:val="20"/>
        <w:lang w:eastAsia="en-US"/>
      </w:rPr>
    </w:pPr>
    <w:r>
      <w:rPr>
        <w:rFonts w:eastAsia="Verdana"/>
        <w:color w:val="CCC0D9"/>
        <w:szCs w:val="20"/>
        <w:lang w:eastAsia="en-US"/>
      </w:rPr>
      <w:t>Professional Doctorate Courses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2CF" w:rsidRDefault="00C612CF" w:rsidP="00AE40D5">
    <w:pPr>
      <w:tabs>
        <w:tab w:val="center" w:pos="4513"/>
        <w:tab w:val="right" w:pos="9026"/>
      </w:tabs>
      <w:spacing w:after="0" w:line="240" w:lineRule="auto"/>
      <w:rPr>
        <w:rFonts w:eastAsia="Verdana"/>
        <w:color w:val="CCC0D9"/>
        <w:szCs w:val="20"/>
        <w:lang w:eastAsia="en-US"/>
      </w:rPr>
    </w:pPr>
    <w:r w:rsidRPr="009A0B49">
      <w:rPr>
        <w:rFonts w:eastAsia="Verdana"/>
        <w:noProof/>
        <w:color w:val="CCC0D9"/>
        <w:szCs w:val="20"/>
        <w:lang w:eastAsia="en-GB"/>
      </w:rPr>
      <mc:AlternateContent>
        <mc:Choice Requires="wps">
          <w:drawing>
            <wp:anchor distT="0" distB="0" distL="114300" distR="114300" simplePos="0" relativeHeight="251661312" behindDoc="0" locked="0" layoutInCell="1" allowOverlap="1" wp14:anchorId="59602F36" wp14:editId="5A000F9F">
              <wp:simplePos x="0" y="0"/>
              <wp:positionH relativeFrom="column">
                <wp:posOffset>6901180</wp:posOffset>
              </wp:positionH>
              <wp:positionV relativeFrom="paragraph">
                <wp:posOffset>-316865</wp:posOffset>
              </wp:positionV>
              <wp:extent cx="2132329" cy="1162684"/>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29" cy="1162684"/>
                      </a:xfrm>
                      <a:prstGeom prst="rect">
                        <a:avLst/>
                      </a:prstGeom>
                      <a:solidFill>
                        <a:srgbClr val="FFFFFF"/>
                      </a:solidFill>
                      <a:ln w="9525">
                        <a:noFill/>
                        <a:miter lim="800000"/>
                        <a:headEnd/>
                        <a:tailEnd/>
                      </a:ln>
                    </wps:spPr>
                    <wps:txbx>
                      <w:txbxContent>
                        <w:p w:rsidR="00C612CF" w:rsidRPr="007166B4" w:rsidRDefault="00C612CF" w:rsidP="00856B02">
                          <w:r w:rsidRPr="007166B4">
                            <w:rPr>
                              <w:color w:val="CCC0D9" w:themeColor="accent4" w:themeTint="66"/>
                              <w:sz w:val="48"/>
                              <w:szCs w:val="20"/>
                            </w:rPr>
                            <w:t>QHS</w:t>
                          </w:r>
                          <w:r>
                            <w:rPr>
                              <w:color w:val="CCC0D9" w:themeColor="accent4" w:themeTint="66"/>
                              <w:sz w:val="144"/>
                              <w:szCs w:val="144"/>
                            </w:rPr>
                            <w:t>6</w:t>
                          </w:r>
                          <w:r w:rsidR="00856B02">
                            <w:rPr>
                              <w:color w:val="CCC0D9" w:themeColor="accent4" w:themeTint="66"/>
                              <w:sz w:val="144"/>
                              <w:szCs w:val="14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02F36" id="_x0000_t202" coordsize="21600,21600" o:spt="202" path="m,l,21600r21600,l21600,xe">
              <v:stroke joinstyle="miter"/>
              <v:path gradientshapeok="t" o:connecttype="rect"/>
            </v:shapetype>
            <v:shape id="Text Box 1" o:spid="_x0000_s1027" type="#_x0000_t202" style="position:absolute;margin-left:543.4pt;margin-top:-24.95pt;width:167.9pt;height:9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" stroked="f">
              <v:textbox>
                <w:txbxContent>
                  <w:p w:rsidR="00C612CF" w:rsidRPr="007166B4" w:rsidRDefault="00C612CF" w:rsidP="00856B02">
                    <w:r w:rsidRPr="007166B4">
                      <w:rPr>
                        <w:color w:val="CCC0D9" w:themeColor="accent4" w:themeTint="66"/>
                        <w:sz w:val="48"/>
                        <w:szCs w:val="20"/>
                      </w:rPr>
                      <w:t>QHS</w:t>
                    </w:r>
                    <w:r>
                      <w:rPr>
                        <w:color w:val="CCC0D9" w:themeColor="accent4" w:themeTint="66"/>
                        <w:sz w:val="144"/>
                        <w:szCs w:val="144"/>
                      </w:rPr>
                      <w:t>6</w:t>
                    </w:r>
                    <w:r w:rsidR="00856B02">
                      <w:rPr>
                        <w:color w:val="CCC0D9" w:themeColor="accent4" w:themeTint="66"/>
                        <w:sz w:val="144"/>
                        <w:szCs w:val="144"/>
                      </w:rPr>
                      <w:t>C</w:t>
                    </w:r>
                  </w:p>
                </w:txbxContent>
              </v:textbox>
            </v:shape>
          </w:pict>
        </mc:Fallback>
      </mc:AlternateContent>
    </w:r>
    <w:r w:rsidRPr="009A0B49">
      <w:rPr>
        <w:rFonts w:eastAsia="Verdana"/>
        <w:noProof/>
        <w:color w:val="CCC0D9"/>
        <w:szCs w:val="20"/>
        <w:lang w:eastAsia="en-GB"/>
      </w:rPr>
      <w:t>Nottingham Trent University Quality Handbook Supplemen</w:t>
    </w:r>
    <w:r w:rsidRPr="009A0B49">
      <w:rPr>
        <w:rFonts w:eastAsia="Verdana"/>
        <w:color w:val="CCC0D9"/>
        <w:szCs w:val="20"/>
        <w:lang w:eastAsia="en-US"/>
      </w:rPr>
      <w:t>t</w:t>
    </w:r>
  </w:p>
  <w:p w:rsidR="00C612CF" w:rsidRPr="009A0B49" w:rsidRDefault="00C612CF" w:rsidP="00AE40D5">
    <w:pPr>
      <w:tabs>
        <w:tab w:val="center" w:pos="4513"/>
        <w:tab w:val="right" w:pos="9026"/>
      </w:tabs>
      <w:spacing w:after="0" w:line="240" w:lineRule="auto"/>
      <w:rPr>
        <w:rFonts w:eastAsia="Verdana"/>
        <w:color w:val="CCC0D9"/>
        <w:szCs w:val="20"/>
        <w:lang w:eastAsia="en-US"/>
      </w:rPr>
    </w:pPr>
    <w:r>
      <w:rPr>
        <w:rFonts w:eastAsia="Verdana"/>
        <w:color w:val="CCC0D9"/>
        <w:szCs w:val="20"/>
        <w:lang w:eastAsia="en-US"/>
      </w:rPr>
      <w:t>Course Standards and Quality Report template</w:t>
    </w:r>
  </w:p>
  <w:p w:rsidR="00C612CF" w:rsidRDefault="00C612CF" w:rsidP="00AE40D5">
    <w:pPr>
      <w:pStyle w:val="Header"/>
      <w:tabs>
        <w:tab w:val="clear" w:pos="9026"/>
      </w:tabs>
      <w:ind w:left="-1134" w:right="160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7E7"/>
    <w:multiLevelType w:val="hybridMultilevel"/>
    <w:tmpl w:val="0EF8B8D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 w15:restartNumberingAfterBreak="0">
    <w:nsid w:val="0B597402"/>
    <w:multiLevelType w:val="hybridMultilevel"/>
    <w:tmpl w:val="6C72B06E"/>
    <w:lvl w:ilvl="0" w:tplc="F6FA6DE4">
      <w:start w:val="1"/>
      <w:numFmt w:val="bullet"/>
      <w:lvlText w:val=""/>
      <w:lvlJc w:val="left"/>
      <w:pPr>
        <w:ind w:left="720" w:hanging="360"/>
      </w:pPr>
      <w:rPr>
        <w:rFonts w:ascii="Wingdings 2" w:hAnsi="Wingdings 2" w:hint="default"/>
        <w:color w:val="B2A1C7" w:themeColor="accent4"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A1DCB"/>
    <w:multiLevelType w:val="hybridMultilevel"/>
    <w:tmpl w:val="DF484C90"/>
    <w:lvl w:ilvl="0" w:tplc="1EDC5AC6">
      <w:start w:val="1"/>
      <w:numFmt w:val="lowerLetter"/>
      <w:lvlText w:val="%1"/>
      <w:lvlJc w:val="left"/>
      <w:pPr>
        <w:tabs>
          <w:tab w:val="num" w:pos="360"/>
        </w:tabs>
        <w:ind w:left="360" w:hanging="360"/>
      </w:pPr>
      <w:rPr>
        <w:rFonts w:hint="default"/>
        <w:color w:val="auto"/>
      </w:rPr>
    </w:lvl>
    <w:lvl w:ilvl="1" w:tplc="B80E892A">
      <w:start w:val="1"/>
      <w:numFmt w:val="bullet"/>
      <w:pStyle w:val="Heading5"/>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B25BF"/>
    <w:multiLevelType w:val="hybridMultilevel"/>
    <w:tmpl w:val="6E98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bulletedrequirements"/>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148C6"/>
    <w:multiLevelType w:val="hybridMultilevel"/>
    <w:tmpl w:val="378EC682"/>
    <w:lvl w:ilvl="0" w:tplc="D698187A">
      <w:start w:val="1"/>
      <w:numFmt w:val="bullet"/>
      <w:pStyle w:val="Illustrativeexample"/>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16E87"/>
    <w:multiLevelType w:val="multilevel"/>
    <w:tmpl w:val="AD1EF662"/>
    <w:lvl w:ilvl="0">
      <w:start w:val="1"/>
      <w:numFmt w:val="decimal"/>
      <w:pStyle w:val="Contentstext"/>
      <w:lvlText w:val="%1."/>
      <w:lvlJc w:val="left"/>
      <w:pPr>
        <w:ind w:left="340" w:hanging="340"/>
      </w:pPr>
      <w:rPr>
        <w:rFonts w:ascii="Verdana" w:hAnsi="Verdana"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Reqstext"/>
      <w:lvlText w:val="%1.%2"/>
      <w:lvlJc w:val="left"/>
      <w:pPr>
        <w:ind w:left="567" w:hanging="567"/>
      </w:pPr>
      <w:rPr>
        <w:rFonts w:ascii="Verdana" w:hAnsi="Verdana" w:hint="default"/>
        <w:sz w:val="20"/>
      </w:rPr>
    </w:lvl>
    <w:lvl w:ilvl="2">
      <w:start w:val="1"/>
      <w:numFmt w:val="lowerLetter"/>
      <w:lvlText w:val="%3."/>
      <w:lvlJc w:val="left"/>
      <w:pPr>
        <w:ind w:left="851" w:hanging="17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6" w15:restartNumberingAfterBreak="0">
    <w:nsid w:val="387B136E"/>
    <w:multiLevelType w:val="hybridMultilevel"/>
    <w:tmpl w:val="514AE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D2ED4"/>
    <w:multiLevelType w:val="hybridMultilevel"/>
    <w:tmpl w:val="81A8A4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26A22"/>
    <w:multiLevelType w:val="hybridMultilevel"/>
    <w:tmpl w:val="E06E80B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9" w15:restartNumberingAfterBreak="0">
    <w:nsid w:val="57897718"/>
    <w:multiLevelType w:val="hybridMultilevel"/>
    <w:tmpl w:val="57BA0C68"/>
    <w:lvl w:ilvl="0" w:tplc="D7B25B64">
      <w:start w:val="1"/>
      <w:numFmt w:val="bullet"/>
      <w:lvlText w:val="o"/>
      <w:lvlJc w:val="left"/>
      <w:pPr>
        <w:tabs>
          <w:tab w:val="num" w:pos="1004"/>
        </w:tabs>
        <w:ind w:left="100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811D9F"/>
    <w:multiLevelType w:val="hybridMultilevel"/>
    <w:tmpl w:val="59EC2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22CC7"/>
    <w:multiLevelType w:val="hybridMultilevel"/>
    <w:tmpl w:val="0BB2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B30D8"/>
    <w:multiLevelType w:val="hybridMultilevel"/>
    <w:tmpl w:val="030428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3766BC"/>
    <w:multiLevelType w:val="hybridMultilevel"/>
    <w:tmpl w:val="09B8148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2"/>
  </w:num>
  <w:num w:numId="6">
    <w:abstractNumId w:val="13"/>
  </w:num>
  <w:num w:numId="7">
    <w:abstractNumId w:val="9"/>
  </w:num>
  <w:num w:numId="8">
    <w:abstractNumId w:val="3"/>
  </w:num>
  <w:num w:numId="9">
    <w:abstractNumId w:val="12"/>
  </w:num>
  <w:num w:numId="10">
    <w:abstractNumId w:val="5"/>
  </w:num>
  <w:num w:numId="11">
    <w:abstractNumId w:val="1"/>
  </w:num>
  <w:num w:numId="12">
    <w:abstractNumId w:val="5"/>
  </w:num>
  <w:num w:numId="13">
    <w:abstractNumId w:val="5"/>
  </w:num>
  <w:num w:numId="14">
    <w:abstractNumId w:val="5"/>
  </w:num>
  <w:num w:numId="15">
    <w:abstractNumId w:val="1"/>
  </w:num>
  <w:num w:numId="16">
    <w:abstractNumId w:val="5"/>
  </w:num>
  <w:num w:numId="17">
    <w:abstractNumId w:val="5"/>
  </w:num>
  <w:num w:numId="18">
    <w:abstractNumId w:val="1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F3"/>
    <w:rsid w:val="000019C1"/>
    <w:rsid w:val="00044A87"/>
    <w:rsid w:val="00070A7B"/>
    <w:rsid w:val="000E1F01"/>
    <w:rsid w:val="00131D08"/>
    <w:rsid w:val="00133458"/>
    <w:rsid w:val="00143948"/>
    <w:rsid w:val="00152B4E"/>
    <w:rsid w:val="0016647E"/>
    <w:rsid w:val="00185CAA"/>
    <w:rsid w:val="001C7D19"/>
    <w:rsid w:val="001D04F9"/>
    <w:rsid w:val="002A6DF0"/>
    <w:rsid w:val="002D01F2"/>
    <w:rsid w:val="002E5292"/>
    <w:rsid w:val="003253AF"/>
    <w:rsid w:val="00331F64"/>
    <w:rsid w:val="00383C14"/>
    <w:rsid w:val="003C06F3"/>
    <w:rsid w:val="0040100E"/>
    <w:rsid w:val="00434B8F"/>
    <w:rsid w:val="00481A1A"/>
    <w:rsid w:val="00492D39"/>
    <w:rsid w:val="004E4ACD"/>
    <w:rsid w:val="00555FC7"/>
    <w:rsid w:val="005C183B"/>
    <w:rsid w:val="005E735B"/>
    <w:rsid w:val="00601BD3"/>
    <w:rsid w:val="00625E89"/>
    <w:rsid w:val="00670F3D"/>
    <w:rsid w:val="00677589"/>
    <w:rsid w:val="00686D28"/>
    <w:rsid w:val="007525C1"/>
    <w:rsid w:val="007C6A67"/>
    <w:rsid w:val="007F5436"/>
    <w:rsid w:val="00802D2B"/>
    <w:rsid w:val="00812ACD"/>
    <w:rsid w:val="00856B02"/>
    <w:rsid w:val="00861A66"/>
    <w:rsid w:val="0086709E"/>
    <w:rsid w:val="008702EB"/>
    <w:rsid w:val="008A2E51"/>
    <w:rsid w:val="008B1FA6"/>
    <w:rsid w:val="008F2139"/>
    <w:rsid w:val="009075A2"/>
    <w:rsid w:val="009602C6"/>
    <w:rsid w:val="009A0B49"/>
    <w:rsid w:val="009D2BF6"/>
    <w:rsid w:val="00A344F6"/>
    <w:rsid w:val="00A720CE"/>
    <w:rsid w:val="00AA7A70"/>
    <w:rsid w:val="00AB21BB"/>
    <w:rsid w:val="00AE40D5"/>
    <w:rsid w:val="00B50060"/>
    <w:rsid w:val="00C57DAA"/>
    <w:rsid w:val="00C612CF"/>
    <w:rsid w:val="00CA3FCB"/>
    <w:rsid w:val="00CF1C0F"/>
    <w:rsid w:val="00D41987"/>
    <w:rsid w:val="00D440EF"/>
    <w:rsid w:val="00D80597"/>
    <w:rsid w:val="00DC2312"/>
    <w:rsid w:val="00DD7EAB"/>
    <w:rsid w:val="00DE39E9"/>
    <w:rsid w:val="00E6783A"/>
    <w:rsid w:val="00EB69ED"/>
    <w:rsid w:val="00EF53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74B70C"/>
  <w15:docId w15:val="{CE9CAE5F-45BE-4116-A1D6-853418B9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F1C0F"/>
    <w:pPr>
      <w:spacing w:line="360" w:lineRule="auto"/>
    </w:pPr>
    <w:rPr>
      <w:rFonts w:ascii="Verdana" w:eastAsia="SimSun" w:hAnsi="Verdana" w:cs="Times New Roman"/>
      <w:sz w:val="20"/>
      <w:szCs w:val="24"/>
    </w:rPr>
  </w:style>
  <w:style w:type="paragraph" w:styleId="Heading1">
    <w:name w:val="heading 1"/>
    <w:basedOn w:val="Normal"/>
    <w:next w:val="Normal"/>
    <w:link w:val="Heading1Char"/>
    <w:autoRedefine/>
    <w:rsid w:val="004E4ACD"/>
    <w:pPr>
      <w:keepNext/>
      <w:spacing w:after="240"/>
      <w:outlineLvl w:val="0"/>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ACD"/>
    <w:rPr>
      <w:rFonts w:ascii="Verdana" w:eastAsiaTheme="majorEastAsia" w:hAnsi="Verdana" w:cstheme="majorBidi"/>
      <w:b/>
      <w:bCs/>
      <w:sz w:val="20"/>
      <w:szCs w:val="24"/>
    </w:rPr>
  </w:style>
  <w:style w:type="paragraph" w:styleId="Footer">
    <w:name w:val="footer"/>
    <w:basedOn w:val="Normal"/>
    <w:link w:val="FooterChar"/>
    <w:uiPriority w:val="99"/>
    <w:rsid w:val="003C06F3"/>
    <w:pPr>
      <w:tabs>
        <w:tab w:val="center" w:pos="4513"/>
        <w:tab w:val="right" w:pos="9026"/>
      </w:tabs>
    </w:pPr>
  </w:style>
  <w:style w:type="character" w:customStyle="1" w:styleId="FooterChar">
    <w:name w:val="Footer Char"/>
    <w:basedOn w:val="DefaultParagraphFont"/>
    <w:link w:val="Footer"/>
    <w:uiPriority w:val="99"/>
    <w:rsid w:val="003C06F3"/>
    <w:rPr>
      <w:rFonts w:ascii="Verdana" w:eastAsia="SimSun" w:hAnsi="Verdana" w:cs="Times New Roman"/>
      <w:sz w:val="20"/>
      <w:szCs w:val="24"/>
    </w:rPr>
  </w:style>
  <w:style w:type="paragraph" w:customStyle="1" w:styleId="Illustrativeexample">
    <w:name w:val="Illustrative example"/>
    <w:basedOn w:val="Normal"/>
    <w:rsid w:val="003C06F3"/>
    <w:pPr>
      <w:numPr>
        <w:numId w:val="4"/>
      </w:numPr>
    </w:pPr>
  </w:style>
  <w:style w:type="paragraph" w:customStyle="1" w:styleId="Heading5">
    <w:name w:val="Heading5"/>
    <w:basedOn w:val="Normal"/>
    <w:rsid w:val="003C06F3"/>
    <w:pPr>
      <w:numPr>
        <w:ilvl w:val="1"/>
        <w:numId w:val="5"/>
      </w:numPr>
      <w:spacing w:after="0" w:line="240" w:lineRule="auto"/>
    </w:pPr>
    <w:rPr>
      <w:rFonts w:eastAsia="Times New Roman"/>
      <w:szCs w:val="20"/>
      <w:lang w:val="en-US" w:eastAsia="en-US"/>
    </w:rPr>
  </w:style>
  <w:style w:type="paragraph" w:customStyle="1" w:styleId="Default">
    <w:name w:val="Default"/>
    <w:rsid w:val="003C06F3"/>
    <w:pPr>
      <w:autoSpaceDE w:val="0"/>
      <w:autoSpaceDN w:val="0"/>
      <w:adjustRightInd w:val="0"/>
      <w:spacing w:after="0"/>
    </w:pPr>
    <w:rPr>
      <w:rFonts w:ascii="Verdana" w:eastAsia="Times New Roman" w:hAnsi="Verdana" w:cs="Verdana"/>
      <w:color w:val="000000"/>
      <w:sz w:val="24"/>
      <w:szCs w:val="24"/>
      <w:lang w:eastAsia="en-GB"/>
    </w:rPr>
  </w:style>
  <w:style w:type="table" w:styleId="TableGrid">
    <w:name w:val="Table Grid"/>
    <w:basedOn w:val="TableNormal"/>
    <w:uiPriority w:val="59"/>
    <w:rsid w:val="003C06F3"/>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6F3"/>
    <w:rPr>
      <w:rFonts w:ascii="Verdana" w:eastAsia="SimSun" w:hAnsi="Verdana" w:cs="Times New Roman"/>
      <w:sz w:val="20"/>
      <w:szCs w:val="24"/>
    </w:rPr>
  </w:style>
  <w:style w:type="character" w:styleId="Hyperlink">
    <w:name w:val="Hyperlink"/>
    <w:basedOn w:val="DefaultParagraphFont"/>
    <w:uiPriority w:val="99"/>
    <w:rsid w:val="003C06F3"/>
    <w:rPr>
      <w:color w:val="0000FF"/>
      <w:u w:val="single"/>
    </w:rPr>
  </w:style>
  <w:style w:type="paragraph" w:styleId="ListParagraph">
    <w:name w:val="List Paragraph"/>
    <w:basedOn w:val="Normal"/>
    <w:uiPriority w:val="34"/>
    <w:rsid w:val="007C6A67"/>
    <w:pPr>
      <w:ind w:left="720"/>
      <w:contextualSpacing/>
    </w:pPr>
  </w:style>
  <w:style w:type="paragraph" w:styleId="BalloonText">
    <w:name w:val="Balloon Text"/>
    <w:basedOn w:val="Normal"/>
    <w:link w:val="BalloonTextChar"/>
    <w:uiPriority w:val="99"/>
    <w:semiHidden/>
    <w:unhideWhenUsed/>
    <w:rsid w:val="002A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0"/>
    <w:rPr>
      <w:rFonts w:ascii="Tahoma" w:eastAsia="SimSun" w:hAnsi="Tahoma" w:cs="Tahoma"/>
      <w:sz w:val="16"/>
      <w:szCs w:val="16"/>
    </w:rPr>
  </w:style>
  <w:style w:type="paragraph" w:customStyle="1" w:styleId="Requirementsheader">
    <w:name w:val="Requirements header"/>
    <w:basedOn w:val="Normal"/>
    <w:next w:val="Reqstext"/>
    <w:link w:val="RequirementsheaderChar"/>
    <w:qFormat/>
    <w:rsid w:val="003253AF"/>
    <w:pPr>
      <w:keepNext/>
      <w:spacing w:before="360" w:after="120" w:line="240" w:lineRule="auto"/>
    </w:pPr>
    <w:rPr>
      <w:rFonts w:asciiTheme="minorHAnsi" w:eastAsiaTheme="minorHAnsi" w:hAnsiTheme="minorHAnsi" w:cstheme="minorBidi"/>
      <w:b/>
      <w:color w:val="403152" w:themeColor="accent4" w:themeShade="80"/>
      <w:sz w:val="28"/>
      <w:szCs w:val="32"/>
    </w:rPr>
  </w:style>
  <w:style w:type="character" w:customStyle="1" w:styleId="RequirementsheaderChar">
    <w:name w:val="Requirements header Char"/>
    <w:basedOn w:val="DefaultParagraphFont"/>
    <w:link w:val="Requirementsheader"/>
    <w:rsid w:val="003253AF"/>
    <w:rPr>
      <w:b/>
      <w:color w:val="403152" w:themeColor="accent4" w:themeShade="80"/>
      <w:sz w:val="28"/>
      <w:szCs w:val="32"/>
    </w:rPr>
  </w:style>
  <w:style w:type="paragraph" w:customStyle="1" w:styleId="Explnotesheader">
    <w:name w:val="Expl notes header"/>
    <w:basedOn w:val="Normal"/>
    <w:next w:val="Explnotestext"/>
    <w:link w:val="ExplnotesheaderChar"/>
    <w:qFormat/>
    <w:rsid w:val="003253AF"/>
    <w:pPr>
      <w:keepNext/>
      <w:spacing w:before="360" w:line="240" w:lineRule="auto"/>
      <w:jc w:val="right"/>
    </w:pPr>
    <w:rPr>
      <w:rFonts w:asciiTheme="minorHAnsi" w:eastAsiaTheme="minorHAnsi" w:hAnsiTheme="minorHAnsi" w:cstheme="minorBidi"/>
      <w:b/>
      <w:noProof/>
      <w:color w:val="403152" w:themeColor="accent4" w:themeShade="80"/>
      <w:sz w:val="22"/>
      <w:szCs w:val="22"/>
      <w:lang w:eastAsia="en-GB"/>
    </w:rPr>
  </w:style>
  <w:style w:type="character" w:customStyle="1" w:styleId="ExplnotesheaderChar">
    <w:name w:val="Expl notes header Char"/>
    <w:basedOn w:val="DefaultParagraphFont"/>
    <w:link w:val="Explnotesheader"/>
    <w:rsid w:val="003253AF"/>
    <w:rPr>
      <w:b/>
      <w:noProof/>
      <w:color w:val="403152" w:themeColor="accent4" w:themeShade="80"/>
      <w:lang w:eastAsia="en-GB"/>
    </w:rPr>
  </w:style>
  <w:style w:type="paragraph" w:customStyle="1" w:styleId="Reqstext">
    <w:name w:val="Reqs text"/>
    <w:basedOn w:val="ListParagraph"/>
    <w:link w:val="ReqstextChar"/>
    <w:qFormat/>
    <w:rsid w:val="003253AF"/>
    <w:pPr>
      <w:numPr>
        <w:ilvl w:val="1"/>
        <w:numId w:val="17"/>
      </w:numPr>
      <w:spacing w:after="120" w:line="240" w:lineRule="auto"/>
      <w:contextualSpacing w:val="0"/>
    </w:pPr>
    <w:rPr>
      <w:rFonts w:asciiTheme="minorHAnsi" w:eastAsiaTheme="minorHAnsi" w:hAnsiTheme="minorHAnsi" w:cstheme="minorBidi"/>
      <w:szCs w:val="22"/>
    </w:rPr>
  </w:style>
  <w:style w:type="character" w:customStyle="1" w:styleId="ReqstextChar">
    <w:name w:val="Reqs text Char"/>
    <w:basedOn w:val="DefaultParagraphFont"/>
    <w:link w:val="Reqstext"/>
    <w:rsid w:val="003253AF"/>
    <w:rPr>
      <w:sz w:val="20"/>
    </w:rPr>
  </w:style>
  <w:style w:type="paragraph" w:customStyle="1" w:styleId="Explnotestext">
    <w:name w:val="Expl notes text"/>
    <w:basedOn w:val="ListParagraph"/>
    <w:link w:val="ExplnotestextChar"/>
    <w:qFormat/>
    <w:rsid w:val="003253AF"/>
    <w:pPr>
      <w:spacing w:after="60" w:line="240" w:lineRule="auto"/>
      <w:ind w:left="3957" w:hanging="357"/>
      <w:contextualSpacing w:val="0"/>
    </w:pPr>
    <w:rPr>
      <w:rFonts w:asciiTheme="minorHAnsi" w:eastAsiaTheme="minorHAnsi" w:hAnsiTheme="minorHAnsi" w:cstheme="minorBidi"/>
      <w:szCs w:val="20"/>
    </w:rPr>
  </w:style>
  <w:style w:type="character" w:customStyle="1" w:styleId="ExplnotestextChar">
    <w:name w:val="Expl notes text Char"/>
    <w:basedOn w:val="DefaultParagraphFont"/>
    <w:link w:val="Explnotestext"/>
    <w:rsid w:val="003253AF"/>
    <w:rPr>
      <w:sz w:val="20"/>
      <w:szCs w:val="20"/>
    </w:rPr>
  </w:style>
  <w:style w:type="paragraph" w:customStyle="1" w:styleId="Contentstitle">
    <w:name w:val="Contents title"/>
    <w:basedOn w:val="Normal"/>
    <w:link w:val="ContentstitleChar"/>
    <w:qFormat/>
    <w:rsid w:val="003253AF"/>
    <w:pPr>
      <w:spacing w:line="276" w:lineRule="auto"/>
    </w:pPr>
    <w:rPr>
      <w:rFonts w:asciiTheme="minorHAnsi" w:eastAsiaTheme="minorHAnsi" w:hAnsiTheme="minorHAnsi" w:cstheme="minorBidi"/>
      <w:b/>
      <w:color w:val="632423" w:themeColor="accent2" w:themeShade="80"/>
      <w:sz w:val="48"/>
      <w:szCs w:val="48"/>
    </w:rPr>
  </w:style>
  <w:style w:type="character" w:customStyle="1" w:styleId="ContentstitleChar">
    <w:name w:val="Contents title Char"/>
    <w:basedOn w:val="DefaultParagraphFont"/>
    <w:link w:val="Contentstitle"/>
    <w:rsid w:val="003253AF"/>
    <w:rPr>
      <w:b/>
      <w:color w:val="632423" w:themeColor="accent2" w:themeShade="80"/>
      <w:sz w:val="48"/>
      <w:szCs w:val="48"/>
    </w:rPr>
  </w:style>
  <w:style w:type="paragraph" w:customStyle="1" w:styleId="Contentstext">
    <w:name w:val="Contents text"/>
    <w:basedOn w:val="Heading1"/>
    <w:next w:val="Princtext"/>
    <w:link w:val="ContentstextChar"/>
    <w:qFormat/>
    <w:rsid w:val="003253AF"/>
    <w:pPr>
      <w:numPr>
        <w:numId w:val="17"/>
      </w:numPr>
      <w:spacing w:before="240" w:line="240" w:lineRule="auto"/>
    </w:pPr>
    <w:rPr>
      <w:rFonts w:asciiTheme="minorHAnsi" w:eastAsiaTheme="minorHAnsi" w:hAnsiTheme="minorHAnsi" w:cstheme="minorBidi"/>
      <w:b w:val="0"/>
      <w:bCs w:val="0"/>
      <w:color w:val="403152" w:themeColor="accent4" w:themeShade="80"/>
      <w:sz w:val="28"/>
      <w:szCs w:val="28"/>
    </w:rPr>
  </w:style>
  <w:style w:type="character" w:customStyle="1" w:styleId="ContentstextChar">
    <w:name w:val="Contents text Char"/>
    <w:basedOn w:val="DefaultParagraphFont"/>
    <w:link w:val="Contentstext"/>
    <w:rsid w:val="003253AF"/>
    <w:rPr>
      <w:color w:val="403152" w:themeColor="accent4" w:themeShade="80"/>
      <w:sz w:val="28"/>
      <w:szCs w:val="28"/>
    </w:rPr>
  </w:style>
  <w:style w:type="paragraph" w:customStyle="1" w:styleId="Princtext">
    <w:name w:val="Princ text"/>
    <w:basedOn w:val="Normal"/>
    <w:next w:val="Requirementsheader"/>
    <w:link w:val="PrinctextChar"/>
    <w:qFormat/>
    <w:rsid w:val="003253AF"/>
    <w:pPr>
      <w:pBdr>
        <w:top w:val="single" w:sz="4" w:space="10" w:color="B2A1C7" w:themeColor="accent4" w:themeTint="99"/>
        <w:left w:val="single" w:sz="4" w:space="10" w:color="B2A1C7" w:themeColor="accent4" w:themeTint="99"/>
        <w:bottom w:val="single" w:sz="4" w:space="10" w:color="B2A1C7" w:themeColor="accent4" w:themeTint="99"/>
        <w:right w:val="single" w:sz="4" w:space="10" w:color="B2A1C7" w:themeColor="accent4" w:themeTint="99"/>
      </w:pBdr>
      <w:shd w:val="clear" w:color="auto" w:fill="CCC0D9" w:themeFill="accent4" w:themeFillTint="66"/>
      <w:spacing w:before="120" w:after="120"/>
    </w:pPr>
    <w:rPr>
      <w:rFonts w:asciiTheme="minorHAnsi" w:eastAsiaTheme="minorHAnsi" w:hAnsiTheme="minorHAnsi" w:cstheme="minorBidi"/>
      <w:b/>
      <w:szCs w:val="20"/>
    </w:rPr>
  </w:style>
  <w:style w:type="character" w:customStyle="1" w:styleId="PrinctextChar">
    <w:name w:val="Princ text Char"/>
    <w:basedOn w:val="DefaultParagraphFont"/>
    <w:link w:val="Princtext"/>
    <w:rsid w:val="003253AF"/>
    <w:rPr>
      <w:b/>
      <w:sz w:val="20"/>
      <w:szCs w:val="20"/>
      <w:shd w:val="clear" w:color="auto" w:fill="CCC0D9" w:themeFill="accent4" w:themeFillTint="66"/>
    </w:rPr>
  </w:style>
  <w:style w:type="paragraph" w:customStyle="1" w:styleId="bulletedrequirements">
    <w:name w:val="bulleted requirements"/>
    <w:basedOn w:val="Reqstext"/>
    <w:link w:val="bulletedrequirementsChar"/>
    <w:qFormat/>
    <w:rsid w:val="003253AF"/>
    <w:pPr>
      <w:numPr>
        <w:ilvl w:val="2"/>
        <w:numId w:val="8"/>
      </w:numPr>
      <w:ind w:left="1134" w:hanging="283"/>
    </w:pPr>
    <w:rPr>
      <w:lang w:eastAsia="en-GB"/>
    </w:rPr>
  </w:style>
  <w:style w:type="character" w:customStyle="1" w:styleId="bulletedrequirementsChar">
    <w:name w:val="bulleted requirements Char"/>
    <w:basedOn w:val="ReqstextChar"/>
    <w:link w:val="bulletedrequirements"/>
    <w:rsid w:val="003253AF"/>
    <w:rPr>
      <w:sz w:val="20"/>
      <w:lang w:eastAsia="en-GB"/>
    </w:rPr>
  </w:style>
  <w:style w:type="paragraph" w:customStyle="1" w:styleId="Parttitle">
    <w:name w:val="Part title"/>
    <w:basedOn w:val="Normal"/>
    <w:next w:val="Sectiontitile"/>
    <w:link w:val="ParttitleChar"/>
    <w:qFormat/>
    <w:rsid w:val="003253AF"/>
    <w:pPr>
      <w:spacing w:after="480" w:line="276" w:lineRule="auto"/>
      <w:jc w:val="right"/>
    </w:pPr>
    <w:rPr>
      <w:rFonts w:asciiTheme="minorHAnsi" w:eastAsiaTheme="minorHAnsi" w:hAnsiTheme="minorHAnsi" w:cstheme="minorBidi"/>
      <w:b/>
      <w:color w:val="808080" w:themeColor="background1" w:themeShade="80"/>
      <w:sz w:val="52"/>
      <w:szCs w:val="52"/>
    </w:rPr>
  </w:style>
  <w:style w:type="character" w:customStyle="1" w:styleId="ParttitleChar">
    <w:name w:val="Part title Char"/>
    <w:basedOn w:val="DefaultParagraphFont"/>
    <w:link w:val="Parttitle"/>
    <w:rsid w:val="003253AF"/>
    <w:rPr>
      <w:b/>
      <w:color w:val="808080" w:themeColor="background1" w:themeShade="80"/>
      <w:sz w:val="52"/>
      <w:szCs w:val="52"/>
    </w:rPr>
  </w:style>
  <w:style w:type="paragraph" w:customStyle="1" w:styleId="Sectiontitile">
    <w:name w:val="Section titile"/>
    <w:basedOn w:val="Normal"/>
    <w:next w:val="Contentstitle"/>
    <w:link w:val="SectiontitileChar"/>
    <w:qFormat/>
    <w:rsid w:val="003253AF"/>
    <w:pPr>
      <w:spacing w:line="276" w:lineRule="auto"/>
      <w:ind w:left="426"/>
      <w:jc w:val="right"/>
    </w:pPr>
    <w:rPr>
      <w:rFonts w:asciiTheme="minorHAnsi" w:eastAsiaTheme="minorHAnsi" w:hAnsiTheme="minorHAnsi" w:cstheme="minorBidi"/>
      <w:b/>
      <w:color w:val="403152" w:themeColor="accent4" w:themeShade="80"/>
      <w:sz w:val="52"/>
      <w:szCs w:val="52"/>
    </w:rPr>
  </w:style>
  <w:style w:type="character" w:customStyle="1" w:styleId="SectiontitileChar">
    <w:name w:val="Section titile Char"/>
    <w:basedOn w:val="DefaultParagraphFont"/>
    <w:link w:val="Sectiontitile"/>
    <w:rsid w:val="003253AF"/>
    <w:rPr>
      <w:b/>
      <w:color w:val="403152" w:themeColor="accent4" w:themeShade="80"/>
      <w:sz w:val="52"/>
      <w:szCs w:val="52"/>
    </w:rPr>
  </w:style>
  <w:style w:type="paragraph" w:styleId="TOCHeading">
    <w:name w:val="TOC Heading"/>
    <w:basedOn w:val="Heading1"/>
    <w:next w:val="Normal"/>
    <w:uiPriority w:val="39"/>
    <w:semiHidden/>
    <w:unhideWhenUsed/>
    <w:qFormat/>
    <w:rsid w:val="003253AF"/>
    <w:pPr>
      <w:keepLines/>
      <w:spacing w:before="480" w:after="0" w:line="276" w:lineRule="auto"/>
      <w:outlineLvl w:val="9"/>
    </w:pPr>
    <w:rPr>
      <w:rFonts w:asciiTheme="majorHAnsi" w:hAnsiTheme="majorHAnsi"/>
      <w:color w:val="365F91" w:themeColor="accent1" w:themeShade="BF"/>
      <w:sz w:val="28"/>
      <w:szCs w:val="28"/>
      <w:lang w:val="en-US" w:eastAsia="ja-JP"/>
    </w:rPr>
  </w:style>
  <w:style w:type="table" w:customStyle="1" w:styleId="TableGrid1">
    <w:name w:val="Table Grid1"/>
    <w:basedOn w:val="TableNormal"/>
    <w:next w:val="TableGrid"/>
    <w:uiPriority w:val="59"/>
    <w:rsid w:val="00861A66"/>
    <w:pPr>
      <w:spacing w:after="0" w:line="240" w:lineRule="auto"/>
    </w:pPr>
    <w:rPr>
      <w:rFonts w:ascii="Cambria" w:eastAsia="MS Mincho" w:hAnsi="Cambria" w:cs="Arial"/>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9811">
      <w:bodyDiv w:val="1"/>
      <w:marLeft w:val="0"/>
      <w:marRight w:val="0"/>
      <w:marTop w:val="0"/>
      <w:marBottom w:val="0"/>
      <w:divBdr>
        <w:top w:val="none" w:sz="0" w:space="0" w:color="auto"/>
        <w:left w:val="none" w:sz="0" w:space="0" w:color="auto"/>
        <w:bottom w:val="none" w:sz="0" w:space="0" w:color="auto"/>
        <w:right w:val="none" w:sz="0" w:space="0" w:color="auto"/>
      </w:divBdr>
    </w:div>
    <w:div w:id="1321539237">
      <w:bodyDiv w:val="1"/>
      <w:marLeft w:val="0"/>
      <w:marRight w:val="0"/>
      <w:marTop w:val="0"/>
      <w:marBottom w:val="0"/>
      <w:divBdr>
        <w:top w:val="none" w:sz="0" w:space="0" w:color="auto"/>
        <w:left w:val="none" w:sz="0" w:space="0" w:color="auto"/>
        <w:bottom w:val="none" w:sz="0" w:space="0" w:color="auto"/>
        <w:right w:val="none" w:sz="0" w:space="0" w:color="auto"/>
      </w:divBdr>
    </w:div>
    <w:div w:id="1591040128">
      <w:bodyDiv w:val="1"/>
      <w:marLeft w:val="0"/>
      <w:marRight w:val="0"/>
      <w:marTop w:val="0"/>
      <w:marBottom w:val="0"/>
      <w:divBdr>
        <w:top w:val="none" w:sz="0" w:space="0" w:color="auto"/>
        <w:left w:val="none" w:sz="0" w:space="0" w:color="auto"/>
        <w:bottom w:val="none" w:sz="0" w:space="0" w:color="auto"/>
        <w:right w:val="none" w:sz="0" w:space="0" w:color="auto"/>
      </w:divBdr>
    </w:div>
    <w:div w:id="1833174435">
      <w:bodyDiv w:val="1"/>
      <w:marLeft w:val="0"/>
      <w:marRight w:val="0"/>
      <w:marTop w:val="0"/>
      <w:marBottom w:val="0"/>
      <w:divBdr>
        <w:top w:val="none" w:sz="0" w:space="0" w:color="auto"/>
        <w:left w:val="none" w:sz="0" w:space="0" w:color="auto"/>
        <w:bottom w:val="none" w:sz="0" w:space="0" w:color="auto"/>
        <w:right w:val="none" w:sz="0" w:space="0" w:color="auto"/>
      </w:divBdr>
    </w:div>
    <w:div w:id="19798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266F-D6D1-4B8B-9507-C290625A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Susannah</dc:creator>
  <cp:lastModifiedBy>Pickering, Caroline</cp:lastModifiedBy>
  <cp:revision>5</cp:revision>
  <cp:lastPrinted>2013-09-18T09:19:00Z</cp:lastPrinted>
  <dcterms:created xsi:type="dcterms:W3CDTF">2017-08-25T10:19:00Z</dcterms:created>
  <dcterms:modified xsi:type="dcterms:W3CDTF">2019-08-28T10:49:00Z</dcterms:modified>
</cp:coreProperties>
</file>