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CB" w:rsidRPr="002C20CA" w:rsidRDefault="00736697" w:rsidP="00736697">
      <w:pPr>
        <w:jc w:val="center"/>
        <w:rPr>
          <w:b/>
          <w:bCs/>
          <w:color w:val="2E74B5" w:themeColor="accent1" w:themeShade="BF"/>
          <w:sz w:val="24"/>
          <w:szCs w:val="24"/>
        </w:rPr>
      </w:pPr>
      <w:bookmarkStart w:id="0" w:name="_GoBack"/>
      <w:bookmarkEnd w:id="0"/>
      <w:r>
        <w:rPr>
          <w:b/>
          <w:bCs/>
          <w:color w:val="2E74B5" w:themeColor="accent1" w:themeShade="BF"/>
          <w:sz w:val="24"/>
          <w:szCs w:val="24"/>
        </w:rPr>
        <w:t>3</w:t>
      </w:r>
      <w:r w:rsidRPr="00736697">
        <w:rPr>
          <w:b/>
          <w:bCs/>
          <w:color w:val="2E74B5" w:themeColor="accent1" w:themeShade="BF"/>
          <w:sz w:val="24"/>
          <w:szCs w:val="24"/>
          <w:vertAlign w:val="superscript"/>
        </w:rPr>
        <w:t>rd</w:t>
      </w:r>
      <w:r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="006531CB" w:rsidRPr="002C20CA">
        <w:rPr>
          <w:b/>
          <w:bCs/>
          <w:color w:val="2E74B5" w:themeColor="accent1" w:themeShade="BF"/>
          <w:sz w:val="24"/>
          <w:szCs w:val="24"/>
        </w:rPr>
        <w:t xml:space="preserve">Trent Institute </w:t>
      </w:r>
      <w:r w:rsidR="006531CB">
        <w:rPr>
          <w:b/>
          <w:bCs/>
          <w:color w:val="2E74B5" w:themeColor="accent1" w:themeShade="BF"/>
          <w:sz w:val="24"/>
          <w:szCs w:val="24"/>
        </w:rPr>
        <w:t>for</w:t>
      </w:r>
      <w:r w:rsidR="006531CB" w:rsidRPr="002C20CA">
        <w:rPr>
          <w:b/>
          <w:bCs/>
          <w:color w:val="2E74B5" w:themeColor="accent1" w:themeShade="BF"/>
          <w:sz w:val="24"/>
          <w:szCs w:val="24"/>
        </w:rPr>
        <w:t xml:space="preserve"> Learning and Teaching</w:t>
      </w:r>
      <w:r w:rsidR="006531CB"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="006531CB" w:rsidRPr="002C20CA">
        <w:rPr>
          <w:b/>
          <w:bCs/>
          <w:color w:val="2E74B5" w:themeColor="accent1" w:themeShade="BF"/>
          <w:sz w:val="24"/>
          <w:szCs w:val="24"/>
        </w:rPr>
        <w:t>-</w:t>
      </w:r>
      <w:r w:rsidR="006531CB"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="006531CB" w:rsidRPr="002C20CA">
        <w:rPr>
          <w:b/>
          <w:bCs/>
          <w:color w:val="2E74B5" w:themeColor="accent1" w:themeShade="BF"/>
          <w:sz w:val="24"/>
          <w:szCs w:val="24"/>
        </w:rPr>
        <w:t>NTU Global</w:t>
      </w:r>
    </w:p>
    <w:p w:rsidR="006531CB" w:rsidRPr="002C20CA" w:rsidRDefault="006531CB" w:rsidP="00D922D9">
      <w:pPr>
        <w:jc w:val="center"/>
        <w:rPr>
          <w:b/>
          <w:bCs/>
          <w:color w:val="2E74B5" w:themeColor="accent1" w:themeShade="BF"/>
          <w:sz w:val="24"/>
          <w:szCs w:val="24"/>
        </w:rPr>
      </w:pPr>
      <w:r w:rsidRPr="002C20CA">
        <w:rPr>
          <w:b/>
          <w:bCs/>
          <w:color w:val="2E74B5" w:themeColor="accent1" w:themeShade="BF"/>
          <w:sz w:val="24"/>
          <w:szCs w:val="24"/>
        </w:rPr>
        <w:t>Internationalising the Curriculum Conference</w:t>
      </w:r>
    </w:p>
    <w:p w:rsidR="006531CB" w:rsidRPr="002C20CA" w:rsidRDefault="006531CB" w:rsidP="00D922D9">
      <w:pPr>
        <w:jc w:val="center"/>
        <w:rPr>
          <w:b/>
          <w:color w:val="2E74B5" w:themeColor="accent1" w:themeShade="BF"/>
          <w:sz w:val="24"/>
          <w:szCs w:val="24"/>
        </w:rPr>
      </w:pPr>
      <w:r w:rsidRPr="002C20CA">
        <w:rPr>
          <w:b/>
          <w:color w:val="2E74B5" w:themeColor="accent1" w:themeShade="BF"/>
          <w:sz w:val="24"/>
          <w:szCs w:val="24"/>
        </w:rPr>
        <w:t>Nottingham Trent University</w:t>
      </w:r>
    </w:p>
    <w:p w:rsidR="006531CB" w:rsidRPr="00334102" w:rsidRDefault="00736697" w:rsidP="00736697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September</w:t>
      </w:r>
      <w:r w:rsidR="006531CB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21</w:t>
      </w:r>
      <w:r w:rsidRPr="00736697">
        <w:rPr>
          <w:b/>
          <w:color w:val="2E74B5" w:themeColor="accent1" w:themeShade="BF"/>
          <w:vertAlign w:val="superscript"/>
        </w:rPr>
        <w:t>st</w:t>
      </w:r>
      <w:r>
        <w:rPr>
          <w:b/>
          <w:color w:val="2E74B5" w:themeColor="accent1" w:themeShade="BF"/>
        </w:rPr>
        <w:t xml:space="preserve"> 2018</w:t>
      </w:r>
      <w:r w:rsidR="006531CB" w:rsidRPr="00B6056D">
        <w:rPr>
          <w:b/>
          <w:color w:val="2E74B5" w:themeColor="accent1" w:themeShade="BF"/>
        </w:rPr>
        <w:t xml:space="preserve"> 09:30-16:30</w:t>
      </w:r>
    </w:p>
    <w:p w:rsidR="006531CB" w:rsidRPr="008F640D" w:rsidRDefault="006531CB" w:rsidP="00D922D9">
      <w:pPr>
        <w:jc w:val="both"/>
        <w:rPr>
          <w:b/>
        </w:rPr>
      </w:pPr>
      <w:r w:rsidRPr="008F640D">
        <w:rPr>
          <w:b/>
        </w:rPr>
        <w:t>Call for papers</w:t>
      </w:r>
    </w:p>
    <w:p w:rsidR="0008553E" w:rsidRDefault="003379C5" w:rsidP="00D922D9">
      <w:pPr>
        <w:pStyle w:val="Norma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There is now widespread consensus that international education is critical for helping to </w:t>
      </w:r>
      <w:r w:rsidR="0008553E">
        <w:rPr>
          <w:rFonts w:ascii="Calibri" w:hAnsi="Calibri"/>
          <w:color w:val="000000"/>
        </w:rPr>
        <w:t>ensure</w:t>
      </w:r>
      <w:r>
        <w:rPr>
          <w:rFonts w:ascii="Calibri" w:hAnsi="Calibri"/>
          <w:color w:val="000000"/>
        </w:rPr>
        <w:t xml:space="preserve"> that graduates have the skills, experiences and aptitudes to compete in a globalised workplace and to contribute as engaged citizens in diverse and internationally connected communities.  There is also mounting evidence pointing to </w:t>
      </w:r>
      <w:r w:rsidR="005257BD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positive impact of international learning on graduate outcomes</w:t>
      </w:r>
      <w:r w:rsidR="005257BD"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>Despite this broad convergence of opinion around the necessity and benefit of internationalising the curriculum (</w:t>
      </w:r>
      <w:proofErr w:type="spellStart"/>
      <w:r>
        <w:rPr>
          <w:rFonts w:ascii="Calibri" w:hAnsi="Calibri"/>
          <w:color w:val="000000"/>
        </w:rPr>
        <w:t>IoC</w:t>
      </w:r>
      <w:proofErr w:type="spellEnd"/>
      <w:r>
        <w:rPr>
          <w:rFonts w:ascii="Calibri" w:hAnsi="Calibri"/>
          <w:color w:val="000000"/>
        </w:rPr>
        <w:t>), however, there is a r</w:t>
      </w:r>
      <w:r w:rsidR="0008553E">
        <w:rPr>
          <w:rFonts w:ascii="Calibri" w:hAnsi="Calibri"/>
          <w:color w:val="000000"/>
        </w:rPr>
        <w:t>ecognition that these</w:t>
      </w:r>
      <w:r>
        <w:rPr>
          <w:rFonts w:ascii="Calibri" w:hAnsi="Calibri"/>
          <w:color w:val="000000"/>
        </w:rPr>
        <w:t xml:space="preserve"> do automatically flow forth through the addition of international content to courses or through the provision of </w:t>
      </w:r>
      <w:r w:rsidR="005257BD">
        <w:rPr>
          <w:rFonts w:ascii="Calibri" w:hAnsi="Calibri"/>
          <w:color w:val="000000"/>
        </w:rPr>
        <w:t xml:space="preserve">study abroad opportunities.  Rather, </w:t>
      </w:r>
      <w:proofErr w:type="gramStart"/>
      <w:r w:rsidR="005257BD">
        <w:rPr>
          <w:rFonts w:ascii="Calibri" w:hAnsi="Calibri"/>
          <w:color w:val="000000"/>
        </w:rPr>
        <w:t>it is clear that challenges</w:t>
      </w:r>
      <w:proofErr w:type="gramEnd"/>
      <w:r w:rsidR="005257BD">
        <w:rPr>
          <w:rFonts w:ascii="Calibri" w:hAnsi="Calibri"/>
          <w:color w:val="000000"/>
        </w:rPr>
        <w:t xml:space="preserve"> remain in ensuring that opportunities are accessed and</w:t>
      </w:r>
      <w:r w:rsidR="00736697">
        <w:rPr>
          <w:rFonts w:ascii="Calibri" w:hAnsi="Calibri"/>
          <w:color w:val="000000"/>
        </w:rPr>
        <w:t xml:space="preserve"> </w:t>
      </w:r>
      <w:r w:rsidR="0008553E">
        <w:rPr>
          <w:rFonts w:ascii="Calibri" w:hAnsi="Calibri"/>
          <w:color w:val="000000"/>
        </w:rPr>
        <w:t xml:space="preserve">that </w:t>
      </w:r>
      <w:r w:rsidR="00736697">
        <w:rPr>
          <w:rFonts w:ascii="Calibri" w:hAnsi="Calibri"/>
          <w:color w:val="000000"/>
        </w:rPr>
        <w:t xml:space="preserve">students </w:t>
      </w:r>
      <w:r w:rsidR="005257BD">
        <w:rPr>
          <w:rFonts w:ascii="Calibri" w:hAnsi="Calibri"/>
          <w:color w:val="000000"/>
        </w:rPr>
        <w:t xml:space="preserve">are </w:t>
      </w:r>
      <w:r w:rsidR="0008553E">
        <w:rPr>
          <w:rFonts w:ascii="Calibri" w:hAnsi="Calibri"/>
          <w:color w:val="000000"/>
        </w:rPr>
        <w:t xml:space="preserve">able </w:t>
      </w:r>
      <w:r w:rsidR="005257BD">
        <w:rPr>
          <w:rFonts w:ascii="Calibri" w:hAnsi="Calibri"/>
          <w:color w:val="000000"/>
        </w:rPr>
        <w:t xml:space="preserve">to link their </w:t>
      </w:r>
      <w:proofErr w:type="spellStart"/>
      <w:r w:rsidR="005257BD">
        <w:rPr>
          <w:rFonts w:ascii="Calibri" w:hAnsi="Calibri"/>
          <w:color w:val="000000"/>
        </w:rPr>
        <w:t>IoC</w:t>
      </w:r>
      <w:proofErr w:type="spellEnd"/>
      <w:r w:rsidR="005257BD">
        <w:rPr>
          <w:rFonts w:ascii="Calibri" w:hAnsi="Calibri"/>
          <w:color w:val="000000"/>
        </w:rPr>
        <w:t xml:space="preserve"> </w:t>
      </w:r>
      <w:r w:rsidR="00736697">
        <w:rPr>
          <w:rFonts w:ascii="Calibri" w:hAnsi="Calibri"/>
          <w:color w:val="000000"/>
        </w:rPr>
        <w:t>experience</w:t>
      </w:r>
      <w:r w:rsidR="005257BD">
        <w:rPr>
          <w:rFonts w:ascii="Calibri" w:hAnsi="Calibri"/>
          <w:color w:val="000000"/>
        </w:rPr>
        <w:t>s</w:t>
      </w:r>
      <w:r w:rsidR="00736697">
        <w:rPr>
          <w:rFonts w:ascii="Calibri" w:hAnsi="Calibri"/>
          <w:color w:val="000000"/>
        </w:rPr>
        <w:t xml:space="preserve"> to their subject </w:t>
      </w:r>
      <w:r w:rsidR="005257BD">
        <w:rPr>
          <w:rFonts w:ascii="Calibri" w:hAnsi="Calibri"/>
          <w:color w:val="000000"/>
        </w:rPr>
        <w:t xml:space="preserve">learning </w:t>
      </w:r>
      <w:r w:rsidR="00736697">
        <w:rPr>
          <w:rFonts w:ascii="Calibri" w:hAnsi="Calibri"/>
          <w:color w:val="000000"/>
        </w:rPr>
        <w:t>and/or future career prospects.  Alongside th</w:t>
      </w:r>
      <w:r w:rsidR="005257BD">
        <w:rPr>
          <w:rFonts w:ascii="Calibri" w:hAnsi="Calibri"/>
          <w:color w:val="000000"/>
        </w:rPr>
        <w:t>e drive to internationalise student experiences in</w:t>
      </w:r>
      <w:r w:rsidR="0008553E">
        <w:rPr>
          <w:rFonts w:ascii="Calibri" w:hAnsi="Calibri"/>
          <w:color w:val="000000"/>
        </w:rPr>
        <w:t xml:space="preserve"> higher education, there has been</w:t>
      </w:r>
      <w:r w:rsidR="005257BD">
        <w:rPr>
          <w:rFonts w:ascii="Calibri" w:hAnsi="Calibri"/>
          <w:color w:val="000000"/>
        </w:rPr>
        <w:t xml:space="preserve"> a</w:t>
      </w:r>
      <w:r w:rsidR="0008553E">
        <w:rPr>
          <w:rFonts w:ascii="Calibri" w:hAnsi="Calibri"/>
          <w:color w:val="000000"/>
        </w:rPr>
        <w:t xml:space="preserve"> parallel</w:t>
      </w:r>
      <w:r w:rsidR="005257BD">
        <w:rPr>
          <w:rFonts w:ascii="Calibri" w:hAnsi="Calibri"/>
          <w:color w:val="000000"/>
        </w:rPr>
        <w:t xml:space="preserve"> </w:t>
      </w:r>
      <w:r w:rsidR="00736697">
        <w:rPr>
          <w:rFonts w:ascii="Calibri" w:hAnsi="Calibri"/>
          <w:color w:val="000000"/>
        </w:rPr>
        <w:t xml:space="preserve">push for </w:t>
      </w:r>
      <w:r w:rsidR="005257BD">
        <w:rPr>
          <w:rFonts w:ascii="Calibri" w:hAnsi="Calibri"/>
          <w:color w:val="000000"/>
        </w:rPr>
        <w:t xml:space="preserve">academic staff to re-evaluate the teaching and learning relationship, to view </w:t>
      </w:r>
      <w:r w:rsidR="00736697">
        <w:rPr>
          <w:rFonts w:ascii="Calibri" w:hAnsi="Calibri"/>
          <w:color w:val="000000"/>
        </w:rPr>
        <w:t xml:space="preserve">students </w:t>
      </w:r>
      <w:r w:rsidR="005257BD">
        <w:rPr>
          <w:rFonts w:ascii="Calibri" w:hAnsi="Calibri"/>
          <w:color w:val="000000"/>
        </w:rPr>
        <w:t>not as passive consumers but as active co-producers of knowledge</w:t>
      </w:r>
      <w:r w:rsidR="0008553E">
        <w:rPr>
          <w:rFonts w:ascii="Calibri" w:hAnsi="Calibri"/>
          <w:color w:val="000000"/>
        </w:rPr>
        <w:t>.  Evidence suggests that students who contribute to the design and development of their learning</w:t>
      </w:r>
      <w:r w:rsidR="00736697">
        <w:rPr>
          <w:rFonts w:ascii="Calibri" w:hAnsi="Calibri"/>
          <w:color w:val="000000"/>
        </w:rPr>
        <w:t xml:space="preserve">, </w:t>
      </w:r>
      <w:r w:rsidR="0008553E">
        <w:rPr>
          <w:rFonts w:ascii="Calibri" w:hAnsi="Calibri"/>
          <w:color w:val="000000"/>
        </w:rPr>
        <w:t>will be more engaged, self-confident and clearer on what their university education means to them as well as broader society.</w:t>
      </w:r>
    </w:p>
    <w:p w:rsidR="005257BD" w:rsidRDefault="0008553E" w:rsidP="00D922D9">
      <w:pPr>
        <w:pStyle w:val="Norma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736697" w:rsidRDefault="00736697" w:rsidP="00736697">
      <w:pPr>
        <w:pStyle w:val="Norma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2018</w:t>
      </w:r>
      <w:r w:rsidR="009748FB">
        <w:rPr>
          <w:rFonts w:ascii="Calibri" w:hAnsi="Calibri"/>
          <w:color w:val="000000"/>
        </w:rPr>
        <w:t xml:space="preserve"> TILT-NTU Global </w:t>
      </w:r>
      <w:r w:rsidR="009748FB" w:rsidRPr="009748FB">
        <w:rPr>
          <w:rFonts w:ascii="Calibri" w:hAnsi="Calibri"/>
          <w:i/>
          <w:color w:val="000000"/>
        </w:rPr>
        <w:t>Internationalising the Curriculum Conference</w:t>
      </w:r>
      <w:r w:rsidR="009748FB">
        <w:rPr>
          <w:rFonts w:ascii="Calibri" w:hAnsi="Calibri"/>
          <w:color w:val="000000"/>
        </w:rPr>
        <w:t xml:space="preserve"> invites papers</w:t>
      </w:r>
      <w:r w:rsidR="00F71BD0">
        <w:rPr>
          <w:rFonts w:ascii="Calibri" w:hAnsi="Calibri"/>
          <w:color w:val="000000"/>
        </w:rPr>
        <w:t>,</w:t>
      </w:r>
      <w:r w:rsidR="009748FB">
        <w:rPr>
          <w:rFonts w:ascii="Calibri" w:hAnsi="Calibri"/>
          <w:color w:val="000000"/>
        </w:rPr>
        <w:t xml:space="preserve"> </w:t>
      </w:r>
      <w:r w:rsidR="007E2561">
        <w:rPr>
          <w:rFonts w:ascii="Calibri" w:hAnsi="Calibri"/>
          <w:color w:val="000000"/>
        </w:rPr>
        <w:t xml:space="preserve">and </w:t>
      </w:r>
      <w:r w:rsidR="00F71BD0">
        <w:rPr>
          <w:rFonts w:ascii="Calibri" w:hAnsi="Calibri"/>
          <w:color w:val="000000"/>
        </w:rPr>
        <w:t xml:space="preserve">Pecha </w:t>
      </w:r>
      <w:proofErr w:type="spellStart"/>
      <w:r w:rsidR="00F71BD0">
        <w:rPr>
          <w:rFonts w:ascii="Calibri" w:hAnsi="Calibri"/>
          <w:color w:val="000000"/>
        </w:rPr>
        <w:t>Kucha+</w:t>
      </w:r>
      <w:r w:rsidR="007E2561">
        <w:rPr>
          <w:rFonts w:ascii="Calibri" w:hAnsi="Calibri"/>
          <w:color w:val="000000"/>
        </w:rPr>
        <w:t>posters</w:t>
      </w:r>
      <w:proofErr w:type="spellEnd"/>
      <w:r w:rsidR="007E2561">
        <w:rPr>
          <w:rFonts w:ascii="Calibri" w:hAnsi="Calibri"/>
          <w:color w:val="000000"/>
        </w:rPr>
        <w:t xml:space="preserve"> for this one-day conference </w:t>
      </w:r>
      <w:r w:rsidR="005257BD">
        <w:rPr>
          <w:rFonts w:ascii="Calibri" w:hAnsi="Calibri"/>
          <w:color w:val="000000"/>
        </w:rPr>
        <w:t>that explore the interface of these</w:t>
      </w:r>
      <w:r w:rsidR="00F71BD0">
        <w:rPr>
          <w:rFonts w:ascii="Calibri" w:hAnsi="Calibri"/>
          <w:color w:val="000000"/>
        </w:rPr>
        <w:t xml:space="preserve"> </w:t>
      </w:r>
      <w:r w:rsidR="0008553E">
        <w:rPr>
          <w:rFonts w:ascii="Calibri" w:hAnsi="Calibri"/>
          <w:color w:val="000000"/>
        </w:rPr>
        <w:t>aspects</w:t>
      </w:r>
      <w:r w:rsidR="005257BD">
        <w:rPr>
          <w:rFonts w:ascii="Calibri" w:hAnsi="Calibri"/>
          <w:color w:val="000000"/>
        </w:rPr>
        <w:t xml:space="preserve"> of teaching and learning in higher education.  </w:t>
      </w:r>
      <w:r w:rsidR="00497B0A">
        <w:rPr>
          <w:rFonts w:ascii="Calibri" w:hAnsi="Calibri"/>
          <w:color w:val="000000"/>
        </w:rPr>
        <w:t>Contributions might consider how ideas associated with the ‘students as co-producers’</w:t>
      </w:r>
      <w:r w:rsidR="00F71BD0">
        <w:rPr>
          <w:rFonts w:ascii="Calibri" w:hAnsi="Calibri"/>
          <w:color w:val="000000"/>
        </w:rPr>
        <w:t xml:space="preserve"> agenda helps inform and develop</w:t>
      </w:r>
      <w:r w:rsidR="00497B0A">
        <w:rPr>
          <w:rFonts w:ascii="Calibri" w:hAnsi="Calibri"/>
          <w:color w:val="000000"/>
        </w:rPr>
        <w:t xml:space="preserve"> </w:t>
      </w:r>
      <w:proofErr w:type="spellStart"/>
      <w:r w:rsidR="00497B0A">
        <w:rPr>
          <w:rFonts w:ascii="Calibri" w:hAnsi="Calibri"/>
          <w:color w:val="000000"/>
        </w:rPr>
        <w:t>IoC</w:t>
      </w:r>
      <w:proofErr w:type="spellEnd"/>
      <w:r w:rsidR="00497B0A">
        <w:rPr>
          <w:rFonts w:ascii="Calibri" w:hAnsi="Calibri"/>
          <w:color w:val="000000"/>
        </w:rPr>
        <w:t xml:space="preserve"> practice, particularly in terms of activating and engaging students.  How can students become</w:t>
      </w:r>
      <w:r>
        <w:rPr>
          <w:rFonts w:ascii="Calibri" w:hAnsi="Calibri"/>
          <w:color w:val="000000"/>
        </w:rPr>
        <w:t xml:space="preserve"> </w:t>
      </w:r>
      <w:r w:rsidR="00497B0A">
        <w:rPr>
          <w:rFonts w:ascii="Calibri" w:hAnsi="Calibri"/>
          <w:color w:val="000000"/>
        </w:rPr>
        <w:t xml:space="preserve">producers of </w:t>
      </w:r>
      <w:proofErr w:type="spellStart"/>
      <w:r w:rsidR="00497B0A">
        <w:rPr>
          <w:rFonts w:ascii="Calibri" w:hAnsi="Calibri"/>
          <w:color w:val="000000"/>
        </w:rPr>
        <w:t>IoC</w:t>
      </w:r>
      <w:proofErr w:type="spellEnd"/>
      <w:r w:rsidR="00497B0A">
        <w:rPr>
          <w:rFonts w:ascii="Calibri" w:hAnsi="Calibri"/>
          <w:color w:val="000000"/>
        </w:rPr>
        <w:t xml:space="preserve"> materials</w:t>
      </w:r>
      <w:r>
        <w:rPr>
          <w:rFonts w:ascii="Calibri" w:hAnsi="Calibri"/>
          <w:color w:val="000000"/>
        </w:rPr>
        <w:t xml:space="preserve">, </w:t>
      </w:r>
      <w:r w:rsidR="00497B0A">
        <w:rPr>
          <w:rFonts w:ascii="Calibri" w:hAnsi="Calibri"/>
          <w:color w:val="000000"/>
        </w:rPr>
        <w:t>knowledges and practices?   We also invite papers that consider practices that engage students in cross-boundary knowledge production.  What are some of the challenges of activating and sustaining student-led learning in transnational education contexts or international online spaces, for example?  W</w:t>
      </w:r>
      <w:r>
        <w:rPr>
          <w:rFonts w:ascii="Calibri" w:hAnsi="Calibri"/>
          <w:color w:val="000000"/>
        </w:rPr>
        <w:t>e particularly welcome papers that hav</w:t>
      </w:r>
      <w:r w:rsidR="00497B0A">
        <w:rPr>
          <w:rFonts w:ascii="Calibri" w:hAnsi="Calibri"/>
          <w:color w:val="000000"/>
        </w:rPr>
        <w:t>e themselves been co-produced with</w:t>
      </w:r>
      <w:r>
        <w:rPr>
          <w:rFonts w:ascii="Calibri" w:hAnsi="Calibri"/>
          <w:color w:val="000000"/>
        </w:rPr>
        <w:t xml:space="preserve"> students, and which coul</w:t>
      </w:r>
      <w:r w:rsidR="00497B0A">
        <w:rPr>
          <w:rFonts w:ascii="Calibri" w:hAnsi="Calibri"/>
          <w:color w:val="000000"/>
        </w:rPr>
        <w:t>d potentially be co-presented with</w:t>
      </w:r>
      <w:r>
        <w:rPr>
          <w:rFonts w:ascii="Calibri" w:hAnsi="Calibri"/>
          <w:color w:val="000000"/>
        </w:rPr>
        <w:t xml:space="preserve"> them.  </w:t>
      </w:r>
    </w:p>
    <w:p w:rsidR="00736697" w:rsidRDefault="00736697" w:rsidP="00D922D9">
      <w:pPr>
        <w:pStyle w:val="NormalWeb"/>
        <w:shd w:val="clear" w:color="auto" w:fill="FFFFFF"/>
        <w:jc w:val="both"/>
        <w:rPr>
          <w:rFonts w:ascii="Calibri" w:hAnsi="Calibri"/>
          <w:color w:val="000000"/>
        </w:rPr>
      </w:pPr>
    </w:p>
    <w:p w:rsidR="006531CB" w:rsidRDefault="006531CB" w:rsidP="00736697">
      <w:pPr>
        <w:pStyle w:val="Norma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Using the form attached, please submit abstracts for either papers or </w:t>
      </w:r>
      <w:proofErr w:type="spellStart"/>
      <w:r w:rsidR="00497B0A">
        <w:rPr>
          <w:rFonts w:ascii="Calibri" w:hAnsi="Calibri"/>
          <w:color w:val="000000"/>
        </w:rPr>
        <w:t>Pechu</w:t>
      </w:r>
      <w:proofErr w:type="spellEnd"/>
      <w:r w:rsidR="00497B0A">
        <w:rPr>
          <w:rFonts w:ascii="Calibri" w:hAnsi="Calibri"/>
          <w:color w:val="000000"/>
        </w:rPr>
        <w:t xml:space="preserve"> </w:t>
      </w:r>
      <w:proofErr w:type="spellStart"/>
      <w:r w:rsidR="00497B0A">
        <w:rPr>
          <w:rFonts w:ascii="Calibri" w:hAnsi="Calibri"/>
          <w:color w:val="000000"/>
        </w:rPr>
        <w:t>Kucha+</w:t>
      </w:r>
      <w:r w:rsidR="00736697">
        <w:rPr>
          <w:rFonts w:ascii="Calibri" w:hAnsi="Calibri"/>
          <w:color w:val="000000"/>
        </w:rPr>
        <w:t>poster</w:t>
      </w:r>
      <w:proofErr w:type="spellEnd"/>
      <w:r w:rsidR="00736697">
        <w:rPr>
          <w:rFonts w:ascii="Calibri" w:hAnsi="Calibri"/>
          <w:color w:val="000000"/>
        </w:rPr>
        <w:t xml:space="preserve"> presentations by July 27</w:t>
      </w:r>
      <w:r w:rsidR="00736697" w:rsidRPr="00736697">
        <w:rPr>
          <w:rFonts w:ascii="Calibri" w:hAnsi="Calibri"/>
          <w:color w:val="000000"/>
          <w:vertAlign w:val="superscript"/>
        </w:rPr>
        <w:t>th</w:t>
      </w:r>
      <w:r w:rsidR="00736697">
        <w:rPr>
          <w:rFonts w:ascii="Calibri" w:hAnsi="Calibri"/>
          <w:color w:val="000000"/>
        </w:rPr>
        <w:t xml:space="preserve"> </w:t>
      </w:r>
      <w:r w:rsidR="007E2561">
        <w:rPr>
          <w:rFonts w:ascii="Calibri" w:hAnsi="Calibri"/>
          <w:color w:val="000000"/>
        </w:rPr>
        <w:t>201</w:t>
      </w:r>
      <w:r w:rsidR="00736697">
        <w:rPr>
          <w:rFonts w:ascii="Calibri" w:hAnsi="Calibri"/>
          <w:color w:val="000000"/>
        </w:rPr>
        <w:t>8</w:t>
      </w:r>
      <w:r>
        <w:rPr>
          <w:rFonts w:ascii="Calibri" w:hAnsi="Calibri"/>
          <w:color w:val="000000"/>
        </w:rPr>
        <w:t xml:space="preserve"> to</w:t>
      </w:r>
      <w:r w:rsidRPr="00B6056D">
        <w:rPr>
          <w:rFonts w:asciiTheme="minorHAnsi" w:hAnsiTheme="minorHAnsi"/>
          <w:color w:val="000000"/>
        </w:rPr>
        <w:t xml:space="preserve"> </w:t>
      </w:r>
      <w:hyperlink r:id="rId4" w:history="1">
        <w:r w:rsidRPr="00B6056D">
          <w:rPr>
            <w:rStyle w:val="Hyperlink"/>
            <w:rFonts w:asciiTheme="minorHAnsi" w:hAnsiTheme="minorHAnsi" w:cs="Lucida Sans Unicode"/>
          </w:rPr>
          <w:t>IOCConference@ntu.ac.uk</w:t>
        </w:r>
      </w:hyperlink>
      <w:r>
        <w:rPr>
          <w:rFonts w:ascii="Lucida Sans Unicode" w:hAnsi="Lucida Sans Unicode" w:cs="Lucida Sans Unicode"/>
          <w:color w:val="2B2E2F"/>
          <w:sz w:val="21"/>
          <w:szCs w:val="21"/>
        </w:rPr>
        <w:t xml:space="preserve">. </w:t>
      </w:r>
      <w:r>
        <w:rPr>
          <w:rFonts w:ascii="Calibri" w:hAnsi="Calibri"/>
          <w:color w:val="000000"/>
        </w:rPr>
        <w:t xml:space="preserve">We will notify you, if your submission has been accepted, by </w:t>
      </w:r>
      <w:r w:rsidR="00736697">
        <w:rPr>
          <w:rFonts w:ascii="Calibri" w:hAnsi="Calibri"/>
          <w:color w:val="000000"/>
        </w:rPr>
        <w:t>August 3</w:t>
      </w:r>
      <w:r w:rsidR="00736697" w:rsidRPr="00736697">
        <w:rPr>
          <w:rFonts w:ascii="Calibri" w:hAnsi="Calibri"/>
          <w:color w:val="000000"/>
          <w:vertAlign w:val="superscript"/>
        </w:rPr>
        <w:t>rd</w:t>
      </w:r>
      <w:proofErr w:type="gramStart"/>
      <w:r w:rsidR="0073669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201</w:t>
      </w:r>
      <w:r w:rsidR="00736697">
        <w:rPr>
          <w:rFonts w:ascii="Calibri" w:hAnsi="Calibri"/>
          <w:color w:val="000000"/>
        </w:rPr>
        <w:t>8</w:t>
      </w:r>
      <w:proofErr w:type="gramEnd"/>
      <w:r>
        <w:rPr>
          <w:rFonts w:ascii="Calibri" w:hAnsi="Calibri"/>
          <w:color w:val="000000"/>
        </w:rPr>
        <w:t>.</w:t>
      </w:r>
    </w:p>
    <w:p w:rsidR="006531CB" w:rsidRDefault="006531CB" w:rsidP="00D922D9">
      <w:pPr>
        <w:pStyle w:val="NormalWeb"/>
        <w:shd w:val="clear" w:color="auto" w:fill="FFFFFF"/>
        <w:jc w:val="both"/>
        <w:rPr>
          <w:rFonts w:ascii="Calibri" w:hAnsi="Calibri"/>
          <w:color w:val="000000"/>
        </w:rPr>
      </w:pPr>
    </w:p>
    <w:p w:rsidR="006531CB" w:rsidRDefault="006531CB" w:rsidP="00736697">
      <w:pPr>
        <w:pStyle w:val="Norma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Abstracts should be no more than 200 words, clearly iden</w:t>
      </w:r>
      <w:r w:rsidR="00736697">
        <w:rPr>
          <w:rFonts w:ascii="Calibri" w:hAnsi="Calibri"/>
          <w:color w:val="000000"/>
        </w:rPr>
        <w:t xml:space="preserve">tifying the focus of the paper/Pecha </w:t>
      </w:r>
      <w:proofErr w:type="spellStart"/>
      <w:r w:rsidR="00736697">
        <w:rPr>
          <w:rFonts w:ascii="Calibri" w:hAnsi="Calibri"/>
          <w:color w:val="000000"/>
        </w:rPr>
        <w:t>Kucha</w:t>
      </w:r>
      <w:r w:rsidR="00497B0A">
        <w:rPr>
          <w:rFonts w:ascii="Calibri" w:hAnsi="Calibri"/>
          <w:color w:val="000000"/>
        </w:rPr>
        <w:t>+poster</w:t>
      </w:r>
      <w:proofErr w:type="spellEnd"/>
      <w:r w:rsidR="00497B0A">
        <w:rPr>
          <w:rFonts w:ascii="Calibri" w:hAnsi="Calibri"/>
          <w:color w:val="000000"/>
        </w:rPr>
        <w:t xml:space="preserve"> </w:t>
      </w:r>
      <w:r w:rsidR="00736697">
        <w:rPr>
          <w:rFonts w:ascii="Calibri" w:hAnsi="Calibri"/>
          <w:color w:val="000000"/>
        </w:rPr>
        <w:t xml:space="preserve">presentation </w:t>
      </w:r>
      <w:r>
        <w:rPr>
          <w:rFonts w:ascii="Calibri" w:hAnsi="Calibri"/>
          <w:color w:val="000000"/>
        </w:rPr>
        <w:t>and how it contributes to understanding the core themes of the conference.  Paper presentations should be no more than 30 minutes, including time for questions.  P</w:t>
      </w:r>
      <w:r w:rsidR="00736697">
        <w:rPr>
          <w:rFonts w:ascii="Calibri" w:hAnsi="Calibri"/>
          <w:color w:val="000000"/>
        </w:rPr>
        <w:t xml:space="preserve">echa Kucha presentations will be limited to </w:t>
      </w:r>
      <w:r w:rsidR="0008553E">
        <w:rPr>
          <w:rFonts w:ascii="Calibri" w:hAnsi="Calibri"/>
          <w:color w:val="000000"/>
        </w:rPr>
        <w:t xml:space="preserve">timed </w:t>
      </w:r>
      <w:r w:rsidR="00736697">
        <w:rPr>
          <w:rFonts w:ascii="Calibri" w:hAnsi="Calibri"/>
          <w:color w:val="000000"/>
        </w:rPr>
        <w:t xml:space="preserve">5 min </w:t>
      </w:r>
      <w:r w:rsidR="0008553E">
        <w:rPr>
          <w:rFonts w:ascii="Calibri" w:hAnsi="Calibri"/>
          <w:color w:val="000000"/>
        </w:rPr>
        <w:t>slots</w:t>
      </w:r>
      <w:r w:rsidR="00F71BD0">
        <w:rPr>
          <w:rFonts w:ascii="Calibri" w:hAnsi="Calibri"/>
          <w:color w:val="000000"/>
        </w:rPr>
        <w:t>,</w:t>
      </w:r>
      <w:r w:rsidR="0008553E">
        <w:rPr>
          <w:rFonts w:ascii="Calibri" w:hAnsi="Calibri"/>
          <w:color w:val="000000"/>
        </w:rPr>
        <w:t xml:space="preserve"> which can provide </w:t>
      </w:r>
      <w:r w:rsidR="0008553E">
        <w:rPr>
          <w:rFonts w:ascii="Calibri" w:hAnsi="Calibri"/>
          <w:color w:val="000000"/>
        </w:rPr>
        <w:lastRenderedPageBreak/>
        <w:t>introduction</w:t>
      </w:r>
      <w:r w:rsidR="00F71BD0">
        <w:rPr>
          <w:rFonts w:ascii="Calibri" w:hAnsi="Calibri"/>
          <w:color w:val="000000"/>
        </w:rPr>
        <w:t>s</w:t>
      </w:r>
      <w:r w:rsidR="00736697">
        <w:rPr>
          <w:rFonts w:ascii="Calibri" w:hAnsi="Calibri"/>
          <w:color w:val="000000"/>
        </w:rPr>
        <w:t xml:space="preserve"> to accompanying p</w:t>
      </w:r>
      <w:r>
        <w:rPr>
          <w:rFonts w:ascii="Calibri" w:hAnsi="Calibri"/>
          <w:color w:val="000000"/>
        </w:rPr>
        <w:t>osters</w:t>
      </w:r>
      <w:r w:rsidR="00736697">
        <w:rPr>
          <w:rFonts w:ascii="Calibri" w:hAnsi="Calibri"/>
          <w:color w:val="000000"/>
        </w:rPr>
        <w:t>, which</w:t>
      </w:r>
      <w:r>
        <w:rPr>
          <w:rFonts w:ascii="Calibri" w:hAnsi="Calibri"/>
          <w:color w:val="000000"/>
        </w:rPr>
        <w:t xml:space="preserve"> will be exhibited for informal browsing during break times.  Further details will be sent on acceptance of abstract. </w:t>
      </w:r>
    </w:p>
    <w:p w:rsidR="006531CB" w:rsidRDefault="006531CB" w:rsidP="00D922D9">
      <w:pPr>
        <w:pStyle w:val="NormalWeb"/>
        <w:shd w:val="clear" w:color="auto" w:fill="FFFFFF"/>
        <w:jc w:val="both"/>
        <w:rPr>
          <w:rFonts w:ascii="Calibri" w:hAnsi="Calibri"/>
          <w:color w:val="000000"/>
        </w:rPr>
      </w:pPr>
    </w:p>
    <w:p w:rsidR="006531CB" w:rsidRDefault="006531CB" w:rsidP="00D922D9">
      <w:pPr>
        <w:pStyle w:val="Norma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Those interested in registering to attend as a non-presenting participant can do so when </w:t>
      </w:r>
      <w:r w:rsidR="00736697">
        <w:rPr>
          <w:rFonts w:ascii="Calibri" w:hAnsi="Calibri"/>
          <w:color w:val="000000"/>
        </w:rPr>
        <w:t>registration opens in August</w:t>
      </w:r>
      <w:r w:rsidR="00C86C0F">
        <w:rPr>
          <w:rFonts w:ascii="Calibri" w:hAnsi="Calibri"/>
          <w:color w:val="000000"/>
        </w:rPr>
        <w:t xml:space="preserve"> 20</w:t>
      </w:r>
      <w:r w:rsidR="00736697">
        <w:rPr>
          <w:rFonts w:ascii="Calibri" w:hAnsi="Calibri"/>
          <w:color w:val="000000"/>
        </w:rPr>
        <w:t>18</w:t>
      </w:r>
      <w:r>
        <w:rPr>
          <w:rFonts w:ascii="Calibri" w:hAnsi="Calibri"/>
          <w:color w:val="000000"/>
        </w:rPr>
        <w:t>.</w:t>
      </w:r>
    </w:p>
    <w:p w:rsidR="006531CB" w:rsidRDefault="006531CB" w:rsidP="00D922D9">
      <w:pPr>
        <w:jc w:val="both"/>
      </w:pPr>
      <w:r>
        <w:br w:type="page"/>
      </w:r>
    </w:p>
    <w:p w:rsidR="006531CB" w:rsidRPr="002C20CA" w:rsidRDefault="00736697" w:rsidP="00736697">
      <w:pPr>
        <w:jc w:val="center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lastRenderedPageBreak/>
        <w:t>3</w:t>
      </w:r>
      <w:r w:rsidRPr="00736697">
        <w:rPr>
          <w:b/>
          <w:bCs/>
          <w:color w:val="2E74B5" w:themeColor="accent1" w:themeShade="BF"/>
          <w:sz w:val="24"/>
          <w:szCs w:val="24"/>
          <w:vertAlign w:val="superscript"/>
        </w:rPr>
        <w:t>rd</w:t>
      </w:r>
      <w:r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="006531CB" w:rsidRPr="002C20CA">
        <w:rPr>
          <w:b/>
          <w:bCs/>
          <w:color w:val="2E74B5" w:themeColor="accent1" w:themeShade="BF"/>
          <w:sz w:val="24"/>
          <w:szCs w:val="24"/>
        </w:rPr>
        <w:t>Trent Institute of Learning and Teaching</w:t>
      </w:r>
      <w:r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="006531CB" w:rsidRPr="002C20CA">
        <w:rPr>
          <w:b/>
          <w:bCs/>
          <w:color w:val="2E74B5" w:themeColor="accent1" w:themeShade="BF"/>
          <w:sz w:val="24"/>
          <w:szCs w:val="24"/>
        </w:rPr>
        <w:t>- NTU Global</w:t>
      </w:r>
    </w:p>
    <w:p w:rsidR="006531CB" w:rsidRPr="002C20CA" w:rsidRDefault="006531CB" w:rsidP="00334102">
      <w:pPr>
        <w:jc w:val="center"/>
        <w:rPr>
          <w:b/>
          <w:bCs/>
          <w:color w:val="2E74B5" w:themeColor="accent1" w:themeShade="BF"/>
          <w:sz w:val="24"/>
          <w:szCs w:val="24"/>
        </w:rPr>
      </w:pPr>
      <w:r w:rsidRPr="002C20CA">
        <w:rPr>
          <w:b/>
          <w:bCs/>
          <w:color w:val="2E74B5" w:themeColor="accent1" w:themeShade="BF"/>
          <w:sz w:val="24"/>
          <w:szCs w:val="24"/>
        </w:rPr>
        <w:t>Internationalising the Curriculum Conference</w:t>
      </w:r>
    </w:p>
    <w:p w:rsidR="006531CB" w:rsidRDefault="006531CB" w:rsidP="00D922D9">
      <w:pPr>
        <w:jc w:val="both"/>
        <w:rPr>
          <w:bCs/>
          <w:sz w:val="24"/>
          <w:szCs w:val="24"/>
        </w:rPr>
      </w:pPr>
    </w:p>
    <w:p w:rsidR="006531CB" w:rsidRPr="002244B7" w:rsidRDefault="006531CB" w:rsidP="00D922D9">
      <w:pPr>
        <w:jc w:val="both"/>
        <w:rPr>
          <w:b/>
          <w:bCs/>
          <w:sz w:val="24"/>
          <w:szCs w:val="24"/>
        </w:rPr>
      </w:pPr>
      <w:r w:rsidRPr="002244B7">
        <w:rPr>
          <w:b/>
          <w:bCs/>
          <w:sz w:val="24"/>
          <w:szCs w:val="24"/>
        </w:rPr>
        <w:t>Submission of Abstract form</w:t>
      </w:r>
    </w:p>
    <w:p w:rsidR="006531CB" w:rsidRPr="00BE6D74" w:rsidRDefault="006531CB" w:rsidP="00D922D9">
      <w:pPr>
        <w:jc w:val="both"/>
        <w:rPr>
          <w:bCs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93"/>
        <w:gridCol w:w="4871"/>
        <w:gridCol w:w="996"/>
      </w:tblGrid>
      <w:tr w:rsidR="006531CB" w:rsidTr="004A2F89"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:rsidR="006531CB" w:rsidRPr="00E923C5" w:rsidRDefault="006531CB" w:rsidP="00D922D9">
            <w:pPr>
              <w:jc w:val="both"/>
              <w:rPr>
                <w:b/>
              </w:rPr>
            </w:pPr>
            <w:r>
              <w:rPr>
                <w:b/>
              </w:rPr>
              <w:t>Presenter(s) na</w:t>
            </w:r>
            <w:r w:rsidRPr="00E923C5">
              <w:rPr>
                <w:b/>
              </w:rPr>
              <w:t>me</w:t>
            </w:r>
          </w:p>
        </w:tc>
        <w:tc>
          <w:tcPr>
            <w:tcW w:w="3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B" w:rsidRPr="00B6056D" w:rsidRDefault="006531CB" w:rsidP="00D922D9">
            <w:pPr>
              <w:jc w:val="both"/>
              <w:rPr>
                <w:bCs/>
              </w:rPr>
            </w:pPr>
            <w:r w:rsidRPr="00B6056D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6056D">
              <w:rPr>
                <w:bCs/>
              </w:rPr>
              <w:instrText xml:space="preserve"> FORMTEXT </w:instrText>
            </w:r>
            <w:r w:rsidRPr="00B6056D">
              <w:rPr>
                <w:bCs/>
              </w:rPr>
            </w:r>
            <w:r w:rsidRPr="00B6056D">
              <w:rPr>
                <w:bCs/>
              </w:rPr>
              <w:fldChar w:fldCharType="separate"/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</w:rPr>
              <w:fldChar w:fldCharType="end"/>
            </w:r>
            <w:bookmarkEnd w:id="1"/>
          </w:p>
          <w:p w:rsidR="006531CB" w:rsidRPr="00B6056D" w:rsidRDefault="006531CB" w:rsidP="00D922D9">
            <w:pPr>
              <w:jc w:val="both"/>
              <w:rPr>
                <w:bCs/>
              </w:rPr>
            </w:pPr>
          </w:p>
        </w:tc>
      </w:tr>
      <w:tr w:rsidR="006531CB" w:rsidTr="004A2F89"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:rsidR="006531CB" w:rsidRPr="00E923C5" w:rsidRDefault="006531CB" w:rsidP="00D922D9">
            <w:pPr>
              <w:jc w:val="both"/>
              <w:rPr>
                <w:b/>
              </w:rPr>
            </w:pPr>
            <w:r w:rsidRPr="00E923C5">
              <w:rPr>
                <w:b/>
              </w:rPr>
              <w:t>Institutional Affiliation</w:t>
            </w:r>
          </w:p>
        </w:tc>
        <w:tc>
          <w:tcPr>
            <w:tcW w:w="3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B" w:rsidRPr="00B6056D" w:rsidRDefault="006531CB" w:rsidP="00D922D9">
            <w:pPr>
              <w:jc w:val="both"/>
              <w:rPr>
                <w:bCs/>
              </w:rPr>
            </w:pPr>
            <w:r w:rsidRPr="00B6056D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6056D">
              <w:rPr>
                <w:bCs/>
              </w:rPr>
              <w:instrText xml:space="preserve"> FORMTEXT </w:instrText>
            </w:r>
            <w:r w:rsidRPr="00B6056D">
              <w:rPr>
                <w:bCs/>
              </w:rPr>
            </w:r>
            <w:r w:rsidRPr="00B6056D">
              <w:rPr>
                <w:bCs/>
              </w:rPr>
              <w:fldChar w:fldCharType="separate"/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</w:rPr>
              <w:fldChar w:fldCharType="end"/>
            </w:r>
            <w:bookmarkEnd w:id="2"/>
          </w:p>
          <w:p w:rsidR="006531CB" w:rsidRPr="00B6056D" w:rsidRDefault="006531CB" w:rsidP="00D922D9">
            <w:pPr>
              <w:jc w:val="both"/>
              <w:rPr>
                <w:bCs/>
              </w:rPr>
            </w:pPr>
          </w:p>
        </w:tc>
      </w:tr>
      <w:tr w:rsidR="006531CB" w:rsidTr="004A2F89"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:rsidR="006531CB" w:rsidRPr="00E923C5" w:rsidRDefault="006531CB" w:rsidP="00D922D9">
            <w:pPr>
              <w:jc w:val="both"/>
              <w:rPr>
                <w:b/>
              </w:rPr>
            </w:pPr>
            <w:r w:rsidRPr="00E923C5">
              <w:rPr>
                <w:b/>
              </w:rPr>
              <w:t>Position held</w:t>
            </w:r>
          </w:p>
        </w:tc>
        <w:tc>
          <w:tcPr>
            <w:tcW w:w="3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B" w:rsidRPr="00B6056D" w:rsidRDefault="006531CB" w:rsidP="00D922D9">
            <w:pPr>
              <w:jc w:val="both"/>
              <w:rPr>
                <w:bCs/>
              </w:rPr>
            </w:pPr>
            <w:r w:rsidRPr="00B6056D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6056D">
              <w:rPr>
                <w:bCs/>
              </w:rPr>
              <w:instrText xml:space="preserve"> FORMTEXT </w:instrText>
            </w:r>
            <w:r w:rsidRPr="00B6056D">
              <w:rPr>
                <w:bCs/>
              </w:rPr>
            </w:r>
            <w:r w:rsidRPr="00B6056D">
              <w:rPr>
                <w:bCs/>
              </w:rPr>
              <w:fldChar w:fldCharType="separate"/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</w:rPr>
              <w:fldChar w:fldCharType="end"/>
            </w:r>
            <w:bookmarkEnd w:id="3"/>
          </w:p>
          <w:p w:rsidR="006531CB" w:rsidRPr="00B6056D" w:rsidRDefault="006531CB" w:rsidP="00D922D9">
            <w:pPr>
              <w:jc w:val="both"/>
              <w:rPr>
                <w:bCs/>
              </w:rPr>
            </w:pPr>
          </w:p>
        </w:tc>
      </w:tr>
      <w:tr w:rsidR="006531CB" w:rsidTr="004A2F89"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:rsidR="006531CB" w:rsidRPr="00E923C5" w:rsidRDefault="006531CB" w:rsidP="00D922D9">
            <w:pPr>
              <w:jc w:val="both"/>
              <w:rPr>
                <w:b/>
              </w:rPr>
            </w:pPr>
            <w:r w:rsidRPr="00E923C5">
              <w:rPr>
                <w:b/>
              </w:rPr>
              <w:t>Email address</w:t>
            </w:r>
            <w:r>
              <w:rPr>
                <w:b/>
              </w:rPr>
              <w:t xml:space="preserve"> of primary contact</w:t>
            </w:r>
            <w:r w:rsidRPr="00E923C5">
              <w:rPr>
                <w:b/>
              </w:rPr>
              <w:t xml:space="preserve"> </w:t>
            </w:r>
          </w:p>
        </w:tc>
        <w:tc>
          <w:tcPr>
            <w:tcW w:w="3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B" w:rsidRPr="00B6056D" w:rsidRDefault="006531CB" w:rsidP="00D922D9">
            <w:pPr>
              <w:jc w:val="both"/>
              <w:rPr>
                <w:bCs/>
              </w:rPr>
            </w:pPr>
            <w:r w:rsidRPr="00B6056D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6056D">
              <w:rPr>
                <w:bCs/>
              </w:rPr>
              <w:instrText xml:space="preserve"> FORMTEXT </w:instrText>
            </w:r>
            <w:r w:rsidRPr="00B6056D">
              <w:rPr>
                <w:bCs/>
              </w:rPr>
            </w:r>
            <w:r w:rsidRPr="00B6056D">
              <w:rPr>
                <w:bCs/>
              </w:rPr>
              <w:fldChar w:fldCharType="separate"/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</w:rPr>
              <w:fldChar w:fldCharType="end"/>
            </w:r>
            <w:bookmarkEnd w:id="4"/>
          </w:p>
          <w:p w:rsidR="006531CB" w:rsidRPr="00B6056D" w:rsidRDefault="006531CB" w:rsidP="00D922D9">
            <w:pPr>
              <w:jc w:val="both"/>
              <w:rPr>
                <w:bCs/>
              </w:rPr>
            </w:pPr>
          </w:p>
        </w:tc>
      </w:tr>
      <w:tr w:rsidR="006531CB" w:rsidTr="004A2F89"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:rsidR="006531CB" w:rsidRPr="00E923C5" w:rsidRDefault="006531CB" w:rsidP="00D922D9">
            <w:pPr>
              <w:jc w:val="both"/>
              <w:rPr>
                <w:b/>
              </w:rPr>
            </w:pPr>
            <w:r w:rsidRPr="00E923C5">
              <w:rPr>
                <w:b/>
              </w:rPr>
              <w:t>Phone no.</w:t>
            </w:r>
            <w:r>
              <w:rPr>
                <w:b/>
              </w:rPr>
              <w:t xml:space="preserve"> (optional)</w:t>
            </w:r>
          </w:p>
        </w:tc>
        <w:tc>
          <w:tcPr>
            <w:tcW w:w="3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B" w:rsidRDefault="006531CB" w:rsidP="00D922D9">
            <w:pPr>
              <w:jc w:val="both"/>
              <w:rPr>
                <w:bCs/>
              </w:rPr>
            </w:pPr>
            <w:r w:rsidRPr="00B6056D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6056D">
              <w:rPr>
                <w:bCs/>
              </w:rPr>
              <w:instrText xml:space="preserve"> FORMTEXT </w:instrText>
            </w:r>
            <w:r w:rsidRPr="00B6056D">
              <w:rPr>
                <w:bCs/>
              </w:rPr>
            </w:r>
            <w:r w:rsidRPr="00B6056D">
              <w:rPr>
                <w:bCs/>
              </w:rPr>
              <w:fldChar w:fldCharType="separate"/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</w:rPr>
              <w:fldChar w:fldCharType="end"/>
            </w:r>
            <w:bookmarkEnd w:id="5"/>
          </w:p>
          <w:p w:rsidR="00736697" w:rsidRDefault="00736697" w:rsidP="00D922D9">
            <w:pPr>
              <w:jc w:val="both"/>
              <w:rPr>
                <w:bCs/>
              </w:rPr>
            </w:pPr>
          </w:p>
          <w:p w:rsidR="00736697" w:rsidRPr="00B6056D" w:rsidRDefault="00736697" w:rsidP="00D922D9">
            <w:pPr>
              <w:jc w:val="both"/>
              <w:rPr>
                <w:bCs/>
              </w:rPr>
            </w:pPr>
          </w:p>
        </w:tc>
      </w:tr>
      <w:tr w:rsidR="006531CB" w:rsidTr="004A2F89">
        <w:trPr>
          <w:trHeight w:val="798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:rsidR="006531CB" w:rsidRPr="002244B7" w:rsidRDefault="006531CB" w:rsidP="00D922D9">
            <w:pPr>
              <w:jc w:val="both"/>
              <w:rPr>
                <w:b/>
              </w:rPr>
            </w:pPr>
            <w:r w:rsidRPr="002244B7">
              <w:rPr>
                <w:b/>
              </w:rPr>
              <w:t xml:space="preserve">Paper or </w:t>
            </w:r>
            <w:r w:rsidR="00736697">
              <w:rPr>
                <w:b/>
              </w:rPr>
              <w:t xml:space="preserve">Pecha Kucha and </w:t>
            </w:r>
            <w:r w:rsidRPr="002244B7">
              <w:rPr>
                <w:b/>
              </w:rPr>
              <w:t>Poster</w:t>
            </w:r>
          </w:p>
        </w:tc>
        <w:sdt>
          <w:sdtPr>
            <w:id w:val="1081331784"/>
            <w:showingPlcHdr/>
            <w:comboBox>
              <w:listItem w:displayText="Paper" w:value="Paper"/>
              <w:listItem w:displayText="Poster" w:value="Poster"/>
            </w:comboBox>
          </w:sdtPr>
          <w:sdtEndPr/>
          <w:sdtContent>
            <w:tc>
              <w:tcPr>
                <w:tcW w:w="260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31CB" w:rsidRDefault="006531CB" w:rsidP="00D922D9">
                <w:pPr>
                  <w:jc w:val="both"/>
                  <w:rPr>
                    <w:b/>
                    <w:bCs/>
                  </w:rPr>
                </w:pPr>
                <w:r w:rsidRPr="006E66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6531CB" w:rsidRDefault="006531CB" w:rsidP="00D922D9">
            <w:pPr>
              <w:jc w:val="both"/>
              <w:rPr>
                <w:b/>
                <w:bCs/>
              </w:rPr>
            </w:pPr>
          </w:p>
        </w:tc>
      </w:tr>
      <w:tr w:rsidR="006531CB" w:rsidTr="004A2F89"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:rsidR="006531CB" w:rsidRPr="002244B7" w:rsidRDefault="006531CB" w:rsidP="00D922D9">
            <w:pPr>
              <w:jc w:val="both"/>
              <w:rPr>
                <w:b/>
              </w:rPr>
            </w:pPr>
            <w:r w:rsidRPr="002244B7">
              <w:rPr>
                <w:b/>
              </w:rPr>
              <w:t>Paper/Poster title</w:t>
            </w:r>
          </w:p>
          <w:p w:rsidR="006531CB" w:rsidRPr="0073751A" w:rsidRDefault="006531CB" w:rsidP="00D922D9">
            <w:pPr>
              <w:jc w:val="both"/>
            </w:pPr>
          </w:p>
        </w:tc>
        <w:tc>
          <w:tcPr>
            <w:tcW w:w="3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B" w:rsidRPr="00B6056D" w:rsidRDefault="006531CB" w:rsidP="00D922D9">
            <w:pPr>
              <w:jc w:val="both"/>
              <w:rPr>
                <w:bCs/>
              </w:rPr>
            </w:pPr>
            <w:r w:rsidRPr="00B6056D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6056D">
              <w:rPr>
                <w:bCs/>
              </w:rPr>
              <w:instrText xml:space="preserve"> FORMTEXT </w:instrText>
            </w:r>
            <w:r w:rsidRPr="00B6056D">
              <w:rPr>
                <w:bCs/>
              </w:rPr>
            </w:r>
            <w:r w:rsidRPr="00B6056D">
              <w:rPr>
                <w:bCs/>
              </w:rPr>
              <w:fldChar w:fldCharType="separate"/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</w:rPr>
              <w:fldChar w:fldCharType="end"/>
            </w:r>
            <w:bookmarkEnd w:id="6"/>
          </w:p>
          <w:p w:rsidR="006531CB" w:rsidRDefault="006531CB" w:rsidP="00D922D9">
            <w:pPr>
              <w:jc w:val="both"/>
              <w:rPr>
                <w:b/>
                <w:bCs/>
              </w:rPr>
            </w:pPr>
          </w:p>
        </w:tc>
      </w:tr>
      <w:tr w:rsidR="006531CB" w:rsidTr="004A2F89">
        <w:trPr>
          <w:trHeight w:val="299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:rsidR="006531CB" w:rsidRDefault="006531CB" w:rsidP="00D922D9">
            <w:pPr>
              <w:jc w:val="both"/>
              <w:rPr>
                <w:b/>
              </w:rPr>
            </w:pPr>
          </w:p>
          <w:p w:rsidR="006531CB" w:rsidRPr="002244B7" w:rsidRDefault="006531CB" w:rsidP="00D922D9">
            <w:pPr>
              <w:jc w:val="both"/>
              <w:rPr>
                <w:b/>
              </w:rPr>
            </w:pPr>
            <w:r w:rsidRPr="002244B7">
              <w:rPr>
                <w:b/>
              </w:rPr>
              <w:t>Abstract (approx. 200 words)</w:t>
            </w:r>
          </w:p>
        </w:tc>
        <w:tc>
          <w:tcPr>
            <w:tcW w:w="3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B" w:rsidRDefault="006531CB" w:rsidP="00D922D9">
            <w:pPr>
              <w:jc w:val="both"/>
              <w:rPr>
                <w:b/>
                <w:bCs/>
              </w:rPr>
            </w:pPr>
          </w:p>
          <w:p w:rsidR="006531CB" w:rsidRDefault="006531CB" w:rsidP="00D922D9">
            <w:pPr>
              <w:jc w:val="both"/>
              <w:rPr>
                <w:b/>
                <w:bCs/>
              </w:rPr>
            </w:pPr>
          </w:p>
        </w:tc>
      </w:tr>
      <w:tr w:rsidR="006531CB" w:rsidTr="004A2F89"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:rsidR="006531CB" w:rsidRPr="00B6056D" w:rsidRDefault="006531CB" w:rsidP="00D922D9">
            <w:pPr>
              <w:jc w:val="both"/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3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B" w:rsidRDefault="006531CB" w:rsidP="00D922D9">
            <w:pPr>
              <w:jc w:val="both"/>
              <w:rPr>
                <w:b/>
                <w:bCs/>
              </w:rPr>
            </w:pPr>
          </w:p>
        </w:tc>
      </w:tr>
      <w:tr w:rsidR="006531CB" w:rsidTr="004A2F89"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:rsidR="006531CB" w:rsidRDefault="006531CB" w:rsidP="00D922D9">
            <w:pPr>
              <w:jc w:val="both"/>
            </w:pPr>
          </w:p>
          <w:p w:rsidR="006531CB" w:rsidRPr="002244B7" w:rsidRDefault="006531CB" w:rsidP="00D922D9">
            <w:pPr>
              <w:jc w:val="both"/>
              <w:rPr>
                <w:b/>
              </w:rPr>
            </w:pPr>
            <w:r w:rsidRPr="002244B7">
              <w:rPr>
                <w:b/>
              </w:rPr>
              <w:t xml:space="preserve">Specific AV or other requirements </w:t>
            </w:r>
          </w:p>
        </w:tc>
        <w:tc>
          <w:tcPr>
            <w:tcW w:w="3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B" w:rsidRDefault="006531CB" w:rsidP="00D922D9">
            <w:pPr>
              <w:jc w:val="both"/>
              <w:rPr>
                <w:b/>
                <w:bCs/>
              </w:rPr>
            </w:pPr>
          </w:p>
          <w:p w:rsidR="006531CB" w:rsidRPr="00B6056D" w:rsidRDefault="006531CB" w:rsidP="00D922D9">
            <w:pPr>
              <w:jc w:val="both"/>
              <w:rPr>
                <w:bCs/>
              </w:rPr>
            </w:pPr>
            <w:r w:rsidRPr="00B6056D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B6056D">
              <w:rPr>
                <w:bCs/>
              </w:rPr>
              <w:instrText xml:space="preserve"> FORMTEXT </w:instrText>
            </w:r>
            <w:r w:rsidRPr="00B6056D">
              <w:rPr>
                <w:bCs/>
              </w:rPr>
            </w:r>
            <w:r w:rsidRPr="00B6056D">
              <w:rPr>
                <w:bCs/>
              </w:rPr>
              <w:fldChar w:fldCharType="separate"/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  <w:noProof/>
              </w:rPr>
              <w:t> </w:t>
            </w:r>
            <w:r w:rsidRPr="00B6056D">
              <w:rPr>
                <w:bCs/>
              </w:rPr>
              <w:fldChar w:fldCharType="end"/>
            </w:r>
            <w:bookmarkEnd w:id="8"/>
          </w:p>
          <w:p w:rsidR="006531CB" w:rsidRDefault="006531CB" w:rsidP="00D922D9">
            <w:pPr>
              <w:jc w:val="both"/>
              <w:rPr>
                <w:b/>
                <w:bCs/>
              </w:rPr>
            </w:pPr>
          </w:p>
          <w:p w:rsidR="006531CB" w:rsidRDefault="006531CB" w:rsidP="00D922D9">
            <w:pPr>
              <w:jc w:val="both"/>
              <w:rPr>
                <w:b/>
                <w:bCs/>
              </w:rPr>
            </w:pPr>
          </w:p>
          <w:p w:rsidR="006531CB" w:rsidRDefault="006531CB" w:rsidP="00D922D9">
            <w:pPr>
              <w:jc w:val="both"/>
              <w:rPr>
                <w:b/>
                <w:bCs/>
              </w:rPr>
            </w:pPr>
          </w:p>
        </w:tc>
      </w:tr>
    </w:tbl>
    <w:p w:rsidR="006531CB" w:rsidRDefault="006531CB" w:rsidP="00D922D9">
      <w:pPr>
        <w:jc w:val="both"/>
      </w:pPr>
    </w:p>
    <w:p w:rsidR="00184F99" w:rsidRDefault="00184F99" w:rsidP="00D922D9">
      <w:pPr>
        <w:jc w:val="both"/>
      </w:pPr>
    </w:p>
    <w:sectPr w:rsidR="00184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CB"/>
    <w:rsid w:val="0000298F"/>
    <w:rsid w:val="00046371"/>
    <w:rsid w:val="0008553E"/>
    <w:rsid w:val="00094DE5"/>
    <w:rsid w:val="000F0ED4"/>
    <w:rsid w:val="00176B95"/>
    <w:rsid w:val="00184F99"/>
    <w:rsid w:val="001E42E6"/>
    <w:rsid w:val="00321D1E"/>
    <w:rsid w:val="003309D4"/>
    <w:rsid w:val="00334102"/>
    <w:rsid w:val="003379C5"/>
    <w:rsid w:val="003F1C30"/>
    <w:rsid w:val="004545F3"/>
    <w:rsid w:val="00497B0A"/>
    <w:rsid w:val="005257BD"/>
    <w:rsid w:val="006531CB"/>
    <w:rsid w:val="006C30E6"/>
    <w:rsid w:val="00735403"/>
    <w:rsid w:val="00736697"/>
    <w:rsid w:val="007567E8"/>
    <w:rsid w:val="007923A9"/>
    <w:rsid w:val="007E2561"/>
    <w:rsid w:val="007F555C"/>
    <w:rsid w:val="008509C0"/>
    <w:rsid w:val="008D526A"/>
    <w:rsid w:val="00910628"/>
    <w:rsid w:val="00957496"/>
    <w:rsid w:val="009748FB"/>
    <w:rsid w:val="00A2678D"/>
    <w:rsid w:val="00A71D7A"/>
    <w:rsid w:val="00AB5041"/>
    <w:rsid w:val="00AC26A0"/>
    <w:rsid w:val="00B62243"/>
    <w:rsid w:val="00C12C58"/>
    <w:rsid w:val="00C43659"/>
    <w:rsid w:val="00C67D9F"/>
    <w:rsid w:val="00C86C0F"/>
    <w:rsid w:val="00D213E3"/>
    <w:rsid w:val="00D922D9"/>
    <w:rsid w:val="00DA4CB6"/>
    <w:rsid w:val="00E046AF"/>
    <w:rsid w:val="00E56B0C"/>
    <w:rsid w:val="00F71BD0"/>
    <w:rsid w:val="00F80D79"/>
    <w:rsid w:val="00F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C550-9EBF-45A1-81AA-5D6B02C8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1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531C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31CB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53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CConference@nt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Sandra</dc:creator>
  <cp:keywords/>
  <dc:description/>
  <cp:lastModifiedBy>Gillam, Catherine</cp:lastModifiedBy>
  <cp:revision>2</cp:revision>
  <dcterms:created xsi:type="dcterms:W3CDTF">2018-06-19T19:25:00Z</dcterms:created>
  <dcterms:modified xsi:type="dcterms:W3CDTF">2018-06-19T19:25:00Z</dcterms:modified>
</cp:coreProperties>
</file>