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C10" w:rsidRDefault="00997C10" w:rsidP="001A5EEC">
      <w:pPr>
        <w:pStyle w:val="Heading"/>
        <w:spacing w:before="0" w:after="0"/>
        <w:rPr>
          <w:sz w:val="39"/>
          <w:szCs w:val="39"/>
          <w:shd w:val="clear" w:color="auto" w:fill="FFFFFF"/>
        </w:rPr>
      </w:pPr>
      <w:bookmarkStart w:id="0" w:name="_GoBack"/>
      <w:bookmarkEnd w:id="0"/>
    </w:p>
    <w:p w:rsidR="00252C83" w:rsidRPr="00997C10" w:rsidRDefault="001A5EEC" w:rsidP="00997C10">
      <w:pPr>
        <w:pStyle w:val="Heading"/>
        <w:spacing w:before="0" w:after="0"/>
      </w:pPr>
      <w:r w:rsidRPr="00997C10">
        <w:rPr>
          <w:sz w:val="39"/>
          <w:szCs w:val="39"/>
          <w:shd w:val="clear" w:color="auto" w:fill="FFFFFF"/>
        </w:rPr>
        <w:t xml:space="preserve">The Women and Equalities Committee: </w:t>
      </w:r>
      <w:r w:rsidR="00997C10" w:rsidRPr="00997C10">
        <w:rPr>
          <w:sz w:val="39"/>
          <w:szCs w:val="39"/>
          <w:shd w:val="clear" w:color="auto" w:fill="FFFFFF"/>
        </w:rPr>
        <w:t>Older people and employment</w:t>
      </w:r>
      <w:r w:rsidR="00997C10">
        <w:rPr>
          <w:sz w:val="39"/>
          <w:szCs w:val="39"/>
          <w:shd w:val="clear" w:color="auto" w:fill="FFFFFF"/>
        </w:rPr>
        <w:t xml:space="preserve">: </w:t>
      </w:r>
      <w:r w:rsidRPr="00997C10">
        <w:rPr>
          <w:sz w:val="39"/>
          <w:szCs w:val="39"/>
          <w:shd w:val="clear" w:color="auto" w:fill="FFFFFF"/>
        </w:rPr>
        <w:t>Is Government policy effective</w:t>
      </w:r>
      <w:r w:rsidR="00997C10">
        <w:rPr>
          <w:sz w:val="39"/>
          <w:szCs w:val="39"/>
          <w:shd w:val="clear" w:color="auto" w:fill="FFFFFF"/>
        </w:rPr>
        <w:t>?</w:t>
      </w:r>
    </w:p>
    <w:p w:rsidR="00252C83" w:rsidRPr="00997C10" w:rsidRDefault="00252C83" w:rsidP="001A5EEC">
      <w:pPr>
        <w:pStyle w:val="Body"/>
        <w:spacing w:after="0" w:line="240" w:lineRule="auto"/>
      </w:pPr>
    </w:p>
    <w:p w:rsidR="00252C83" w:rsidRPr="00997C10" w:rsidRDefault="001A5EEC" w:rsidP="001A5EEC">
      <w:pPr>
        <w:pStyle w:val="Heading3"/>
        <w:spacing w:line="240" w:lineRule="auto"/>
        <w:rPr>
          <w:b w:val="0"/>
          <w:bCs w:val="0"/>
        </w:rPr>
      </w:pPr>
      <w:r w:rsidRPr="00997C10">
        <w:rPr>
          <w:b w:val="0"/>
          <w:bCs w:val="0"/>
        </w:rPr>
        <w:t xml:space="preserve">Written Evidence submitted by </w:t>
      </w:r>
      <w:r w:rsidR="00FF0F38" w:rsidRPr="00997C10">
        <w:rPr>
          <w:b w:val="0"/>
          <w:bCs w:val="0"/>
        </w:rPr>
        <w:t xml:space="preserve">Dr </w:t>
      </w:r>
      <w:r w:rsidRPr="00997C10">
        <w:rPr>
          <w:b w:val="0"/>
          <w:bCs w:val="0"/>
        </w:rPr>
        <w:t>Maria Karanika-Murray and Nottingham Civic Exchange</w:t>
      </w:r>
    </w:p>
    <w:p w:rsidR="00252C83" w:rsidRPr="00997C10" w:rsidRDefault="00252C83" w:rsidP="001A5EEC">
      <w:pPr>
        <w:pStyle w:val="Heading2"/>
        <w:spacing w:before="0" w:line="240" w:lineRule="auto"/>
        <w:ind w:left="426" w:hanging="426"/>
        <w:rPr>
          <w:b w:val="0"/>
          <w:bCs w:val="0"/>
        </w:rPr>
      </w:pPr>
    </w:p>
    <w:p w:rsidR="00252C83" w:rsidRDefault="001A5EEC" w:rsidP="00997C10">
      <w:pPr>
        <w:pStyle w:val="Heading2"/>
        <w:spacing w:before="0" w:after="240" w:line="240" w:lineRule="auto"/>
        <w:ind w:left="426" w:hanging="426"/>
        <w:rPr>
          <w:b w:val="0"/>
          <w:bCs w:val="0"/>
          <w:lang w:val="en-US"/>
        </w:rPr>
      </w:pPr>
      <w:r w:rsidRPr="00997C10">
        <w:rPr>
          <w:b w:val="0"/>
          <w:bCs w:val="0"/>
          <w:lang w:val="en-US"/>
        </w:rPr>
        <w:t>Executive summary</w:t>
      </w:r>
    </w:p>
    <w:p w:rsidR="00BD3DD8" w:rsidRDefault="00BD3DD8" w:rsidP="00997C10">
      <w:pPr>
        <w:pStyle w:val="Body"/>
        <w:spacing w:after="0" w:line="360" w:lineRule="auto"/>
        <w:rPr>
          <w:rFonts w:ascii="Arial" w:hAnsi="Arial" w:cs="Arial"/>
        </w:rPr>
      </w:pPr>
      <w:r w:rsidRPr="00997C10">
        <w:rPr>
          <w:rFonts w:ascii="Arial" w:hAnsi="Arial" w:cs="Arial"/>
        </w:rPr>
        <w:t xml:space="preserve">This written submission focusses on questions 1, </w:t>
      </w:r>
      <w:r w:rsidR="00FF0F38" w:rsidRPr="00997C10">
        <w:rPr>
          <w:rFonts w:ascii="Arial" w:hAnsi="Arial" w:cs="Arial"/>
        </w:rPr>
        <w:t xml:space="preserve">3, </w:t>
      </w:r>
      <w:r w:rsidRPr="00997C10">
        <w:rPr>
          <w:rFonts w:ascii="Arial" w:hAnsi="Arial" w:cs="Arial"/>
        </w:rPr>
        <w:t>4, 5</w:t>
      </w:r>
      <w:r w:rsidR="006F5E82" w:rsidRPr="00997C10">
        <w:rPr>
          <w:rFonts w:ascii="Arial" w:hAnsi="Arial" w:cs="Arial"/>
        </w:rPr>
        <w:t>, 7</w:t>
      </w:r>
      <w:r w:rsidRPr="00997C10">
        <w:rPr>
          <w:rFonts w:ascii="Arial" w:hAnsi="Arial" w:cs="Arial"/>
        </w:rPr>
        <w:t xml:space="preserve"> and 8 posed by the inquiry</w:t>
      </w:r>
      <w:r w:rsidR="008343D3" w:rsidRPr="00997C10">
        <w:rPr>
          <w:rFonts w:ascii="Arial" w:hAnsi="Arial" w:cs="Arial"/>
        </w:rPr>
        <w:t xml:space="preserve"> and builds on Dr Karanika-Murray’s research experience</w:t>
      </w:r>
      <w:r w:rsidRPr="00997C10">
        <w:rPr>
          <w:rFonts w:ascii="Arial" w:hAnsi="Arial" w:cs="Arial"/>
        </w:rPr>
        <w:t>.</w:t>
      </w:r>
      <w:r w:rsidR="0081508A" w:rsidRPr="00997C10">
        <w:rPr>
          <w:rFonts w:ascii="Arial" w:hAnsi="Arial" w:cs="Arial"/>
        </w:rPr>
        <w:t xml:space="preserve">  Our submission highlights that:</w:t>
      </w:r>
    </w:p>
    <w:p w:rsidR="00997C10" w:rsidRPr="00997C10" w:rsidRDefault="00997C10" w:rsidP="00997C10">
      <w:pPr>
        <w:pStyle w:val="Body"/>
        <w:spacing w:after="0" w:line="360" w:lineRule="auto"/>
        <w:rPr>
          <w:rFonts w:ascii="Arial" w:hAnsi="Arial" w:cs="Arial"/>
        </w:rPr>
      </w:pPr>
    </w:p>
    <w:p w:rsidR="002E69B5" w:rsidRPr="00997C10" w:rsidRDefault="006F5E82" w:rsidP="001A5EEC">
      <w:pPr>
        <w:pStyle w:val="Body"/>
        <w:numPr>
          <w:ilvl w:val="0"/>
          <w:numId w:val="10"/>
        </w:numPr>
        <w:spacing w:line="360" w:lineRule="auto"/>
        <w:rPr>
          <w:rFonts w:ascii="Arial" w:hAnsi="Arial" w:cs="Arial"/>
          <w:lang w:val="en-US"/>
        </w:rPr>
      </w:pPr>
      <w:r w:rsidRPr="00997C10">
        <w:rPr>
          <w:rFonts w:ascii="Arial" w:hAnsi="Arial" w:cs="Arial"/>
        </w:rPr>
        <w:t>Good</w:t>
      </w:r>
      <w:r w:rsidR="002E69B5" w:rsidRPr="00997C10">
        <w:rPr>
          <w:rFonts w:ascii="Arial" w:hAnsi="Arial" w:cs="Arial"/>
        </w:rPr>
        <w:t xml:space="preserve"> management practice is good management practice and we (policy-makers et al) sometimes forget that</w:t>
      </w:r>
      <w:r w:rsidR="008343D3" w:rsidRPr="00997C10">
        <w:rPr>
          <w:rFonts w:ascii="Arial" w:hAnsi="Arial" w:cs="Arial"/>
        </w:rPr>
        <w:t>.</w:t>
      </w:r>
    </w:p>
    <w:p w:rsidR="006F5E82" w:rsidRPr="00997C10" w:rsidRDefault="006F5E82" w:rsidP="001A5EEC">
      <w:pPr>
        <w:pStyle w:val="Body"/>
        <w:numPr>
          <w:ilvl w:val="0"/>
          <w:numId w:val="10"/>
        </w:numPr>
        <w:spacing w:line="360" w:lineRule="auto"/>
        <w:rPr>
          <w:rFonts w:ascii="Arial" w:hAnsi="Arial" w:cs="Arial"/>
          <w:lang w:val="en-US"/>
        </w:rPr>
      </w:pPr>
      <w:r w:rsidRPr="00997C10">
        <w:rPr>
          <w:rFonts w:ascii="Arial" w:hAnsi="Arial" w:cs="Arial"/>
        </w:rPr>
        <w:t>Promotion of good workplace environments by Government policy and legislation can have a positive benefit</w:t>
      </w:r>
    </w:p>
    <w:p w:rsidR="00252C83" w:rsidRPr="00997C10" w:rsidRDefault="006F5E82" w:rsidP="001A5EEC">
      <w:pPr>
        <w:pStyle w:val="ListParagraph"/>
        <w:numPr>
          <w:ilvl w:val="0"/>
          <w:numId w:val="10"/>
        </w:numPr>
        <w:spacing w:after="0" w:line="360" w:lineRule="auto"/>
        <w:jc w:val="both"/>
        <w:rPr>
          <w:rFonts w:ascii="Arial" w:hAnsi="Arial" w:cs="Arial"/>
        </w:rPr>
      </w:pPr>
      <w:r w:rsidRPr="00997C10">
        <w:rPr>
          <w:rFonts w:ascii="Arial" w:hAnsi="Arial" w:cs="Arial"/>
        </w:rPr>
        <w:t>There are a range of best practice examples that can be employed to improve age diversity and support, yet many of these should not be viewed as age specific by rather as age neutral or age aware</w:t>
      </w:r>
    </w:p>
    <w:p w:rsidR="006F5E82" w:rsidRPr="00997C10" w:rsidRDefault="006F5E82" w:rsidP="001A5EEC">
      <w:pPr>
        <w:pStyle w:val="ListParagraph"/>
        <w:spacing w:after="0" w:line="360" w:lineRule="auto"/>
        <w:jc w:val="both"/>
        <w:rPr>
          <w:rFonts w:ascii="Arial" w:hAnsi="Arial" w:cs="Arial"/>
        </w:rPr>
      </w:pPr>
    </w:p>
    <w:p w:rsidR="006F5E82" w:rsidRPr="00997C10" w:rsidRDefault="006F5E82" w:rsidP="001A5EEC">
      <w:pPr>
        <w:pStyle w:val="NoSpacing"/>
        <w:numPr>
          <w:ilvl w:val="0"/>
          <w:numId w:val="10"/>
        </w:numPr>
        <w:spacing w:line="360" w:lineRule="auto"/>
        <w:jc w:val="both"/>
        <w:rPr>
          <w:rFonts w:ascii="Arial" w:hAnsi="Arial" w:cs="Arial"/>
        </w:rPr>
      </w:pPr>
      <w:r w:rsidRPr="00997C10">
        <w:rPr>
          <w:rFonts w:ascii="Arial" w:hAnsi="Arial" w:cs="Arial"/>
        </w:rPr>
        <w:t xml:space="preserve">It is important to develop workplaces that can support active and sustainable working lives for all. </w:t>
      </w:r>
    </w:p>
    <w:p w:rsidR="006F5E82" w:rsidRPr="00997C10" w:rsidRDefault="006F5E82" w:rsidP="001A5EEC">
      <w:pPr>
        <w:pStyle w:val="ListParagraph"/>
        <w:spacing w:after="0" w:line="360" w:lineRule="auto"/>
        <w:jc w:val="both"/>
        <w:rPr>
          <w:rFonts w:ascii="Arial" w:hAnsi="Arial" w:cs="Arial"/>
        </w:rPr>
      </w:pPr>
    </w:p>
    <w:p w:rsidR="00252C83" w:rsidRPr="00997C10" w:rsidRDefault="00252C83" w:rsidP="001A5EEC">
      <w:pPr>
        <w:pStyle w:val="NormalWeb"/>
        <w:shd w:val="clear" w:color="auto" w:fill="FEFEFE"/>
        <w:spacing w:before="0" w:after="0" w:line="360" w:lineRule="auto"/>
        <w:ind w:left="426" w:hanging="426"/>
        <w:jc w:val="both"/>
        <w:rPr>
          <w:rFonts w:ascii="Arial" w:hAnsi="Arial" w:cs="Arial"/>
          <w:sz w:val="22"/>
          <w:szCs w:val="22"/>
        </w:rPr>
      </w:pPr>
    </w:p>
    <w:p w:rsidR="00252C83" w:rsidRPr="00997C10" w:rsidRDefault="001A5EEC" w:rsidP="001A5EEC">
      <w:pPr>
        <w:pStyle w:val="Heading2"/>
        <w:spacing w:before="0" w:line="360" w:lineRule="auto"/>
        <w:ind w:left="426" w:hanging="426"/>
        <w:rPr>
          <w:rFonts w:cs="Arial"/>
          <w:b w:val="0"/>
          <w:bCs w:val="0"/>
        </w:rPr>
      </w:pPr>
      <w:r w:rsidRPr="00997C10">
        <w:rPr>
          <w:rFonts w:cs="Arial"/>
          <w:b w:val="0"/>
          <w:bCs w:val="0"/>
          <w:lang w:val="en-US"/>
        </w:rPr>
        <w:t>About the authors</w:t>
      </w:r>
    </w:p>
    <w:p w:rsidR="00997C10" w:rsidRDefault="001A5EEC" w:rsidP="00997C10">
      <w:pPr>
        <w:pStyle w:val="NormalWeb"/>
        <w:numPr>
          <w:ilvl w:val="0"/>
          <w:numId w:val="14"/>
        </w:numPr>
        <w:shd w:val="clear" w:color="auto" w:fill="FEFEFE"/>
        <w:spacing w:before="0" w:after="0" w:line="360" w:lineRule="auto"/>
        <w:jc w:val="both"/>
        <w:rPr>
          <w:rFonts w:ascii="Arial" w:eastAsia="Calibri" w:hAnsi="Arial" w:cs="Arial"/>
          <w:sz w:val="22"/>
          <w:szCs w:val="22"/>
        </w:rPr>
      </w:pPr>
      <w:r w:rsidRPr="00997C10">
        <w:rPr>
          <w:rFonts w:ascii="Arial" w:eastAsia="Calibri" w:hAnsi="Arial" w:cs="Arial"/>
          <w:b/>
          <w:bCs/>
          <w:sz w:val="22"/>
          <w:szCs w:val="22"/>
          <w:shd w:val="clear" w:color="auto" w:fill="FFFFFF"/>
        </w:rPr>
        <w:t>Nottingham Civic Exchange</w:t>
      </w:r>
      <w:r w:rsidRPr="00997C10">
        <w:rPr>
          <w:rFonts w:ascii="Arial" w:eastAsia="Calibri" w:hAnsi="Arial" w:cs="Arial"/>
          <w:sz w:val="22"/>
          <w:szCs w:val="22"/>
          <w:shd w:val="clear" w:color="auto" w:fill="FFFFFF"/>
        </w:rPr>
        <w:t xml:space="preserve"> is Nottingham Trent University’s pioneering civic think tank. With a primary focus on issues relating to the city and the region, Nottingham Civic Exchange will enable discovery by creating a space where co-produced approaches are developed to tackle entrenched social issues.  Nottingham Civic Exchange supports the role of NTU as an anchor institution in the city and the region. Nottingham Trent University holds engagement with communities, public institutions, civic life, business and residents at the core of its mission. You can find out more about our work at </w:t>
      </w:r>
      <w:hyperlink r:id="rId7" w:history="1">
        <w:r w:rsidRPr="00997C10">
          <w:rPr>
            <w:rStyle w:val="Hyperlink0"/>
            <w:rFonts w:ascii="Arial" w:eastAsia="Calibri" w:hAnsi="Arial" w:cs="Arial"/>
            <w:sz w:val="22"/>
            <w:szCs w:val="22"/>
          </w:rPr>
          <w:t>www.ntu.ac.uk/nce</w:t>
        </w:r>
      </w:hyperlink>
      <w:r w:rsidRPr="00997C10">
        <w:rPr>
          <w:rFonts w:ascii="Arial" w:eastAsia="Calibri" w:hAnsi="Arial" w:cs="Arial"/>
          <w:sz w:val="22"/>
          <w:szCs w:val="22"/>
          <w:shd w:val="clear" w:color="auto" w:fill="FFFFFF"/>
        </w:rPr>
        <w:t xml:space="preserve">. </w:t>
      </w:r>
    </w:p>
    <w:p w:rsidR="00997C10" w:rsidRPr="00997C10" w:rsidRDefault="00997C10" w:rsidP="00997C10">
      <w:pPr>
        <w:pStyle w:val="NormalWeb"/>
        <w:shd w:val="clear" w:color="auto" w:fill="FEFEFE"/>
        <w:spacing w:before="0" w:after="0" w:line="360" w:lineRule="auto"/>
        <w:ind w:left="426"/>
        <w:jc w:val="both"/>
        <w:rPr>
          <w:rFonts w:ascii="Arial" w:eastAsia="Calibri" w:hAnsi="Arial" w:cs="Arial"/>
          <w:sz w:val="22"/>
          <w:szCs w:val="22"/>
        </w:rPr>
      </w:pPr>
    </w:p>
    <w:p w:rsidR="00997C10" w:rsidRDefault="001A5EEC" w:rsidP="00997C10">
      <w:pPr>
        <w:pStyle w:val="NormalWeb"/>
        <w:numPr>
          <w:ilvl w:val="0"/>
          <w:numId w:val="14"/>
        </w:numPr>
        <w:shd w:val="clear" w:color="auto" w:fill="FEFEFE"/>
        <w:spacing w:before="0" w:after="0" w:line="360" w:lineRule="auto"/>
        <w:jc w:val="both"/>
        <w:rPr>
          <w:rFonts w:ascii="Arial" w:eastAsia="Calibri" w:hAnsi="Arial" w:cs="Arial"/>
          <w:sz w:val="22"/>
          <w:szCs w:val="22"/>
        </w:rPr>
      </w:pPr>
      <w:proofErr w:type="spellStart"/>
      <w:r w:rsidRPr="00997C10">
        <w:rPr>
          <w:rFonts w:ascii="Arial" w:eastAsia="Calibri" w:hAnsi="Arial" w:cs="Arial"/>
          <w:b/>
          <w:bCs/>
          <w:sz w:val="22"/>
          <w:szCs w:val="22"/>
        </w:rPr>
        <w:t>Dr</w:t>
      </w:r>
      <w:proofErr w:type="spellEnd"/>
      <w:r w:rsidRPr="00997C10">
        <w:rPr>
          <w:rFonts w:ascii="Arial" w:eastAsia="Calibri" w:hAnsi="Arial" w:cs="Arial"/>
          <w:b/>
          <w:bCs/>
          <w:sz w:val="22"/>
          <w:szCs w:val="22"/>
        </w:rPr>
        <w:t xml:space="preserve"> Maria Karanika-Murray</w:t>
      </w:r>
      <w:r w:rsidRPr="00997C10">
        <w:rPr>
          <w:rFonts w:ascii="Arial" w:eastAsia="Calibri" w:hAnsi="Arial" w:cs="Arial"/>
          <w:sz w:val="22"/>
          <w:szCs w:val="22"/>
        </w:rPr>
        <w:t xml:space="preserve"> – </w:t>
      </w:r>
      <w:r w:rsidR="003E22BD" w:rsidRPr="00997C10">
        <w:rPr>
          <w:rStyle w:val="None"/>
          <w:rFonts w:ascii="Arial" w:eastAsia="Calibri" w:hAnsi="Arial" w:cs="Arial"/>
          <w:sz w:val="22"/>
          <w:szCs w:val="22"/>
        </w:rPr>
        <w:t>Maria’s expertise is in workplac</w:t>
      </w:r>
      <w:r w:rsidR="006F5E82" w:rsidRPr="00997C10">
        <w:rPr>
          <w:rStyle w:val="None"/>
          <w:rFonts w:ascii="Arial" w:eastAsia="Calibri" w:hAnsi="Arial" w:cs="Arial"/>
          <w:sz w:val="22"/>
          <w:szCs w:val="22"/>
        </w:rPr>
        <w:t>e health and well-being, organis</w:t>
      </w:r>
      <w:r w:rsidR="003E22BD" w:rsidRPr="00997C10">
        <w:rPr>
          <w:rStyle w:val="None"/>
          <w:rFonts w:ascii="Arial" w:eastAsia="Calibri" w:hAnsi="Arial" w:cs="Arial"/>
          <w:sz w:val="22"/>
          <w:szCs w:val="22"/>
        </w:rPr>
        <w:t xml:space="preserve">ational interventions, older workers, and how </w:t>
      </w:r>
      <w:r w:rsidR="003E22BD" w:rsidRPr="00997C10">
        <w:rPr>
          <w:rFonts w:ascii="Arial" w:eastAsia="Calibri" w:hAnsi="Arial" w:cs="Arial"/>
          <w:sz w:val="22"/>
          <w:szCs w:val="22"/>
        </w:rPr>
        <w:t xml:space="preserve">workplaces that enable healthy and </w:t>
      </w:r>
      <w:r w:rsidR="003E22BD" w:rsidRPr="00997C10">
        <w:rPr>
          <w:rFonts w:ascii="Arial" w:eastAsia="Calibri" w:hAnsi="Arial" w:cs="Arial"/>
          <w:sz w:val="22"/>
          <w:szCs w:val="22"/>
        </w:rPr>
        <w:lastRenderedPageBreak/>
        <w:t xml:space="preserve">productive work can be developed. She has </w:t>
      </w:r>
      <w:r w:rsidR="006F5E82" w:rsidRPr="00997C10">
        <w:rPr>
          <w:rFonts w:ascii="Arial" w:eastAsia="Calibri" w:hAnsi="Arial" w:cs="Arial"/>
          <w:sz w:val="22"/>
          <w:szCs w:val="22"/>
        </w:rPr>
        <w:t>written more than</w:t>
      </w:r>
      <w:r w:rsidR="003E22BD" w:rsidRPr="00997C10">
        <w:rPr>
          <w:rFonts w:ascii="Arial" w:eastAsia="Calibri" w:hAnsi="Arial" w:cs="Arial"/>
          <w:sz w:val="22"/>
          <w:szCs w:val="22"/>
        </w:rPr>
        <w:t xml:space="preserve"> 130 publications, including professional reports and guidance for practitioners and policy-makers, peer-reviewed journal papers, book chapters, books, and conference presentations. She is on the panel of Expert Advisers for the NICE Centre for Guidelines (and helped to develop the 2015 NICE guidance on management practices for workplace health), a member of the ESRC Peer Review College, and advisor to European funding bodies. Her research has been funded by the European Agency for Safety &amp; Health at Work, HSE, ESRC, charities, and the European Commission. She recently competed a 3-year project for the European Commission on the retention and engagement of older workers. </w:t>
      </w:r>
    </w:p>
    <w:p w:rsidR="00997C10" w:rsidRDefault="00997C10" w:rsidP="00997C10">
      <w:pPr>
        <w:pStyle w:val="ListParagraph"/>
        <w:rPr>
          <w:rFonts w:ascii="Arial" w:hAnsi="Arial" w:cs="Arial"/>
        </w:rPr>
      </w:pPr>
    </w:p>
    <w:p w:rsidR="00997C10" w:rsidRDefault="001A5EEC" w:rsidP="00997C10">
      <w:pPr>
        <w:pStyle w:val="NormalWeb"/>
        <w:numPr>
          <w:ilvl w:val="0"/>
          <w:numId w:val="14"/>
        </w:numPr>
        <w:shd w:val="clear" w:color="auto" w:fill="FEFEFE"/>
        <w:spacing w:before="0" w:after="0" w:line="360" w:lineRule="auto"/>
        <w:jc w:val="both"/>
        <w:rPr>
          <w:rFonts w:ascii="Arial" w:eastAsia="Calibri" w:hAnsi="Arial" w:cs="Arial"/>
          <w:sz w:val="22"/>
          <w:szCs w:val="22"/>
        </w:rPr>
      </w:pPr>
      <w:proofErr w:type="spellStart"/>
      <w:r w:rsidRPr="00997C10">
        <w:rPr>
          <w:rFonts w:ascii="Arial" w:eastAsia="Calibri" w:hAnsi="Arial" w:cs="Arial"/>
          <w:sz w:val="22"/>
          <w:szCs w:val="22"/>
        </w:rPr>
        <w:t>Dr</w:t>
      </w:r>
      <w:proofErr w:type="spellEnd"/>
      <w:r w:rsidRPr="00997C10">
        <w:rPr>
          <w:rFonts w:ascii="Arial" w:eastAsia="Calibri" w:hAnsi="Arial" w:cs="Arial"/>
          <w:sz w:val="22"/>
          <w:szCs w:val="22"/>
        </w:rPr>
        <w:t xml:space="preserve"> Karanika-Murray would be delighted to submit further evidence and give oral evidence if so called.</w:t>
      </w:r>
    </w:p>
    <w:p w:rsidR="00997C10" w:rsidRDefault="00997C10" w:rsidP="00997C10">
      <w:pPr>
        <w:pStyle w:val="ListParagraph"/>
        <w:rPr>
          <w:rFonts w:ascii="Arial" w:hAnsi="Arial" w:cs="Arial"/>
        </w:rPr>
      </w:pPr>
    </w:p>
    <w:p w:rsidR="00997C10" w:rsidRPr="00997C10" w:rsidRDefault="00997C10" w:rsidP="00997C10">
      <w:pPr>
        <w:pStyle w:val="NormalWeb"/>
        <w:shd w:val="clear" w:color="auto" w:fill="FEFEFE"/>
        <w:spacing w:before="0" w:line="360" w:lineRule="auto"/>
        <w:jc w:val="both"/>
        <w:rPr>
          <w:rFonts w:ascii="Museo Sans 300" w:eastAsia="Calibri" w:hAnsi="Museo Sans 300" w:cs="Arial"/>
          <w:sz w:val="32"/>
          <w:szCs w:val="32"/>
        </w:rPr>
      </w:pPr>
      <w:r w:rsidRPr="00997C10">
        <w:rPr>
          <w:rFonts w:ascii="Museo Sans 300" w:eastAsia="Calibri" w:hAnsi="Museo Sans 300" w:cs="Arial"/>
          <w:sz w:val="32"/>
          <w:szCs w:val="32"/>
        </w:rPr>
        <w:t>Submission</w:t>
      </w:r>
    </w:p>
    <w:p w:rsidR="00997C10" w:rsidRDefault="008343D3" w:rsidP="00243CAF">
      <w:pPr>
        <w:pStyle w:val="NormalWeb"/>
        <w:numPr>
          <w:ilvl w:val="0"/>
          <w:numId w:val="14"/>
        </w:numPr>
        <w:shd w:val="clear" w:color="auto" w:fill="FEFEFE"/>
        <w:spacing w:before="0" w:after="0" w:line="360" w:lineRule="auto"/>
        <w:jc w:val="both"/>
        <w:rPr>
          <w:rFonts w:ascii="Arial" w:eastAsia="Calibri" w:hAnsi="Arial" w:cs="Arial"/>
          <w:sz w:val="22"/>
          <w:szCs w:val="22"/>
        </w:rPr>
      </w:pPr>
      <w:r w:rsidRPr="00997C10">
        <w:rPr>
          <w:rFonts w:ascii="Arial" w:eastAsia="Calibri" w:hAnsi="Arial" w:cs="Arial"/>
          <w:sz w:val="22"/>
          <w:szCs w:val="22"/>
        </w:rPr>
        <w:t xml:space="preserve">It is important to </w:t>
      </w:r>
      <w:r w:rsidR="006F5E82" w:rsidRPr="00997C10">
        <w:rPr>
          <w:rFonts w:ascii="Arial" w:eastAsia="Calibri" w:hAnsi="Arial" w:cs="Arial"/>
          <w:sz w:val="22"/>
          <w:szCs w:val="22"/>
          <w:lang w:val="en-GB"/>
        </w:rPr>
        <w:t>recognise</w:t>
      </w:r>
      <w:r w:rsidRPr="00997C10">
        <w:rPr>
          <w:rFonts w:ascii="Arial" w:eastAsia="Calibri" w:hAnsi="Arial" w:cs="Arial"/>
          <w:sz w:val="22"/>
          <w:szCs w:val="22"/>
        </w:rPr>
        <w:t xml:space="preserve"> that t</w:t>
      </w:r>
      <w:r w:rsidR="00BD3DD8" w:rsidRPr="00997C10">
        <w:rPr>
          <w:rFonts w:ascii="Arial" w:eastAsia="Calibri" w:hAnsi="Arial" w:cs="Arial"/>
          <w:sz w:val="22"/>
          <w:szCs w:val="22"/>
        </w:rPr>
        <w:t>he F</w:t>
      </w:r>
      <w:r w:rsidRPr="00997C10">
        <w:rPr>
          <w:rFonts w:ascii="Arial" w:eastAsia="Calibri" w:hAnsi="Arial" w:cs="Arial"/>
          <w:sz w:val="22"/>
          <w:szCs w:val="22"/>
        </w:rPr>
        <w:t xml:space="preserve">uller </w:t>
      </w:r>
      <w:r w:rsidR="00BD3DD8" w:rsidRPr="00997C10">
        <w:rPr>
          <w:rFonts w:ascii="Arial" w:eastAsia="Calibri" w:hAnsi="Arial" w:cs="Arial"/>
          <w:sz w:val="22"/>
          <w:szCs w:val="22"/>
        </w:rPr>
        <w:t>W</w:t>
      </w:r>
      <w:r w:rsidRPr="00997C10">
        <w:rPr>
          <w:rFonts w:ascii="Arial" w:eastAsia="Calibri" w:hAnsi="Arial" w:cs="Arial"/>
          <w:sz w:val="22"/>
          <w:szCs w:val="22"/>
        </w:rPr>
        <w:t xml:space="preserve">orking </w:t>
      </w:r>
      <w:r w:rsidR="00BD3DD8" w:rsidRPr="00997C10">
        <w:rPr>
          <w:rFonts w:ascii="Arial" w:eastAsia="Calibri" w:hAnsi="Arial" w:cs="Arial"/>
          <w:sz w:val="22"/>
          <w:szCs w:val="22"/>
        </w:rPr>
        <w:t>L</w:t>
      </w:r>
      <w:r w:rsidRPr="00997C10">
        <w:rPr>
          <w:rFonts w:ascii="Arial" w:eastAsia="Calibri" w:hAnsi="Arial" w:cs="Arial"/>
          <w:sz w:val="22"/>
          <w:szCs w:val="22"/>
        </w:rPr>
        <w:t>ives</w:t>
      </w:r>
      <w:r w:rsidR="00BD3DD8" w:rsidRPr="00997C10">
        <w:rPr>
          <w:rFonts w:ascii="Arial" w:eastAsia="Calibri" w:hAnsi="Arial" w:cs="Arial"/>
          <w:sz w:val="22"/>
          <w:szCs w:val="22"/>
        </w:rPr>
        <w:t xml:space="preserve"> strategy is broader than the Altman </w:t>
      </w:r>
      <w:r w:rsidR="006F5E82" w:rsidRPr="00997C10">
        <w:rPr>
          <w:rFonts w:ascii="Arial" w:eastAsia="Calibri" w:hAnsi="Arial" w:cs="Arial"/>
          <w:sz w:val="22"/>
          <w:szCs w:val="22"/>
        </w:rPr>
        <w:t>Review</w:t>
      </w:r>
      <w:r w:rsidR="00BD3DD8" w:rsidRPr="00997C10">
        <w:rPr>
          <w:rFonts w:ascii="Arial" w:eastAsia="Calibri" w:hAnsi="Arial" w:cs="Arial"/>
          <w:sz w:val="22"/>
          <w:szCs w:val="22"/>
        </w:rPr>
        <w:t xml:space="preserve">. </w:t>
      </w:r>
      <w:r w:rsidRPr="00997C10">
        <w:rPr>
          <w:rFonts w:ascii="Arial" w:eastAsia="Calibri" w:hAnsi="Arial" w:cs="Arial"/>
          <w:sz w:val="22"/>
          <w:szCs w:val="22"/>
        </w:rPr>
        <w:t>Whilst b</w:t>
      </w:r>
      <w:r w:rsidR="00BD3DD8" w:rsidRPr="00997C10">
        <w:rPr>
          <w:rFonts w:ascii="Arial" w:eastAsia="Calibri" w:hAnsi="Arial" w:cs="Arial"/>
          <w:sz w:val="22"/>
          <w:szCs w:val="22"/>
        </w:rPr>
        <w:t>oth focus on common sense initiatives around facilitating delayed retirement via pension reform, improving employability via for example skills training, and addressing workplace issues such as discrimination. The retain-retrain-recruit triptych mirrors the three key labour market themes identified in PwC’s Golden Age Index</w:t>
      </w:r>
      <w:r w:rsidRPr="00997C10">
        <w:rPr>
          <w:rFonts w:ascii="Arial" w:eastAsia="Calibri" w:hAnsi="Arial" w:cs="Arial"/>
          <w:sz w:val="22"/>
          <w:szCs w:val="22"/>
        </w:rPr>
        <w:t xml:space="preserve"> </w:t>
      </w:r>
      <w:r w:rsidRPr="00243CAF">
        <w:rPr>
          <w:rFonts w:ascii="Arial" w:eastAsia="Calibri" w:hAnsi="Arial" w:cs="Arial"/>
          <w:sz w:val="22"/>
          <w:szCs w:val="22"/>
        </w:rPr>
        <w:t>and should be valued</w:t>
      </w:r>
      <w:r w:rsidR="00BD3DD8" w:rsidRPr="00243CAF">
        <w:rPr>
          <w:rFonts w:ascii="Arial" w:eastAsia="Calibri" w:hAnsi="Arial" w:cs="Arial"/>
          <w:sz w:val="22"/>
          <w:szCs w:val="22"/>
        </w:rPr>
        <w:t>.</w:t>
      </w:r>
      <w:r w:rsidR="00BD3DD8" w:rsidRPr="00997C10">
        <w:rPr>
          <w:rFonts w:ascii="Arial" w:eastAsia="Calibri" w:hAnsi="Arial" w:cs="Arial"/>
          <w:sz w:val="22"/>
          <w:szCs w:val="22"/>
        </w:rPr>
        <w:t xml:space="preserve"> More could be done, however, to highlight the role of the workplace (e.g. to increase diversity) as the F</w:t>
      </w:r>
      <w:r w:rsidRPr="00997C10">
        <w:rPr>
          <w:rFonts w:ascii="Arial" w:eastAsia="Calibri" w:hAnsi="Arial" w:cs="Arial"/>
          <w:sz w:val="22"/>
          <w:szCs w:val="22"/>
        </w:rPr>
        <w:t xml:space="preserve">uller </w:t>
      </w:r>
      <w:r w:rsidR="00BD3DD8" w:rsidRPr="00997C10">
        <w:rPr>
          <w:rFonts w:ascii="Arial" w:eastAsia="Calibri" w:hAnsi="Arial" w:cs="Arial"/>
          <w:sz w:val="22"/>
          <w:szCs w:val="22"/>
        </w:rPr>
        <w:t>W</w:t>
      </w:r>
      <w:r w:rsidRPr="00997C10">
        <w:rPr>
          <w:rFonts w:ascii="Arial" w:eastAsia="Calibri" w:hAnsi="Arial" w:cs="Arial"/>
          <w:sz w:val="22"/>
          <w:szCs w:val="22"/>
        </w:rPr>
        <w:t xml:space="preserve">orking </w:t>
      </w:r>
      <w:r w:rsidR="00BD3DD8" w:rsidRPr="00997C10">
        <w:rPr>
          <w:rFonts w:ascii="Arial" w:eastAsia="Calibri" w:hAnsi="Arial" w:cs="Arial"/>
          <w:sz w:val="22"/>
          <w:szCs w:val="22"/>
        </w:rPr>
        <w:t>L</w:t>
      </w:r>
      <w:r w:rsidRPr="00997C10">
        <w:rPr>
          <w:rFonts w:ascii="Arial" w:eastAsia="Calibri" w:hAnsi="Arial" w:cs="Arial"/>
          <w:sz w:val="22"/>
          <w:szCs w:val="22"/>
        </w:rPr>
        <w:t>ives</w:t>
      </w:r>
      <w:r w:rsidR="00BD3DD8" w:rsidRPr="00997C10">
        <w:rPr>
          <w:rFonts w:ascii="Arial" w:eastAsia="Calibri" w:hAnsi="Arial" w:cs="Arial"/>
          <w:sz w:val="22"/>
          <w:szCs w:val="22"/>
        </w:rPr>
        <w:t xml:space="preserve"> strategy is relatively poor in this domain.</w:t>
      </w:r>
      <w:r w:rsidRPr="00997C10">
        <w:rPr>
          <w:rFonts w:ascii="Arial" w:eastAsia="Calibri" w:hAnsi="Arial" w:cs="Arial"/>
          <w:sz w:val="22"/>
          <w:szCs w:val="22"/>
        </w:rPr>
        <w:t xml:space="preserve">  Further work in this area is required to support Older Workers to remain in work longer.</w:t>
      </w:r>
      <w:r w:rsidR="00BD3DD8" w:rsidRPr="00997C10">
        <w:rPr>
          <w:rFonts w:ascii="Arial" w:eastAsia="Calibri" w:hAnsi="Arial" w:cs="Arial"/>
          <w:sz w:val="22"/>
          <w:szCs w:val="22"/>
        </w:rPr>
        <w:t xml:space="preserve"> </w:t>
      </w:r>
    </w:p>
    <w:p w:rsidR="00997C10" w:rsidRDefault="00997C10" w:rsidP="00997C10">
      <w:pPr>
        <w:pStyle w:val="ListParagraph"/>
        <w:rPr>
          <w:rFonts w:ascii="Arial" w:hAnsi="Arial" w:cs="Arial"/>
        </w:rPr>
      </w:pPr>
    </w:p>
    <w:p w:rsidR="00997C10" w:rsidRDefault="008343D3" w:rsidP="00997C10">
      <w:pPr>
        <w:pStyle w:val="NormalWeb"/>
        <w:numPr>
          <w:ilvl w:val="0"/>
          <w:numId w:val="14"/>
        </w:numPr>
        <w:shd w:val="clear" w:color="auto" w:fill="FEFEFE"/>
        <w:spacing w:before="0" w:after="0" w:line="360" w:lineRule="auto"/>
        <w:jc w:val="both"/>
        <w:rPr>
          <w:rFonts w:ascii="Arial" w:eastAsia="Calibri" w:hAnsi="Arial" w:cs="Arial"/>
          <w:sz w:val="22"/>
          <w:szCs w:val="22"/>
        </w:rPr>
      </w:pPr>
      <w:r w:rsidRPr="00997C10">
        <w:rPr>
          <w:rFonts w:ascii="Arial" w:eastAsia="Calibri" w:hAnsi="Arial" w:cs="Arial"/>
          <w:sz w:val="22"/>
          <w:szCs w:val="22"/>
        </w:rPr>
        <w:t xml:space="preserve">Further to our statements </w:t>
      </w:r>
      <w:r w:rsidR="001A5EEC" w:rsidRPr="00997C10">
        <w:rPr>
          <w:rFonts w:ascii="Arial" w:eastAsia="Calibri" w:hAnsi="Arial" w:cs="Arial"/>
          <w:sz w:val="22"/>
          <w:szCs w:val="22"/>
        </w:rPr>
        <w:t>above,</w:t>
      </w:r>
      <w:r w:rsidRPr="00997C10">
        <w:rPr>
          <w:rFonts w:ascii="Arial" w:eastAsia="Calibri" w:hAnsi="Arial" w:cs="Arial"/>
          <w:sz w:val="22"/>
          <w:szCs w:val="22"/>
        </w:rPr>
        <w:t xml:space="preserve"> we want to stress the importance of the workplace in reducing barriers for older workers. Our view is that we must work to f</w:t>
      </w:r>
      <w:r w:rsidR="003E22BD" w:rsidRPr="00997C10">
        <w:rPr>
          <w:rFonts w:ascii="Arial" w:eastAsia="Calibri" w:hAnsi="Arial" w:cs="Arial"/>
          <w:sz w:val="22"/>
          <w:szCs w:val="22"/>
        </w:rPr>
        <w:t xml:space="preserve">acilitate </w:t>
      </w:r>
      <w:r w:rsidRPr="00997C10">
        <w:rPr>
          <w:rFonts w:ascii="Arial" w:eastAsia="Calibri" w:hAnsi="Arial" w:cs="Arial"/>
          <w:sz w:val="22"/>
          <w:szCs w:val="22"/>
        </w:rPr>
        <w:t>more</w:t>
      </w:r>
      <w:r w:rsidR="003E22BD" w:rsidRPr="00997C10">
        <w:rPr>
          <w:rFonts w:ascii="Arial" w:eastAsia="Calibri" w:hAnsi="Arial" w:cs="Arial"/>
          <w:sz w:val="22"/>
          <w:szCs w:val="22"/>
        </w:rPr>
        <w:t xml:space="preserve"> supportive work environment</w:t>
      </w:r>
      <w:r w:rsidRPr="00997C10">
        <w:rPr>
          <w:rFonts w:ascii="Arial" w:eastAsia="Calibri" w:hAnsi="Arial" w:cs="Arial"/>
          <w:sz w:val="22"/>
          <w:szCs w:val="22"/>
        </w:rPr>
        <w:t>s</w:t>
      </w:r>
      <w:r w:rsidR="003E22BD" w:rsidRPr="00997C10">
        <w:rPr>
          <w:rFonts w:ascii="Arial" w:eastAsia="Calibri" w:hAnsi="Arial" w:cs="Arial"/>
          <w:sz w:val="22"/>
          <w:szCs w:val="22"/>
        </w:rPr>
        <w:t xml:space="preserve"> (the climate and culture of the</w:t>
      </w:r>
      <w:r w:rsidRPr="00997C10">
        <w:rPr>
          <w:rFonts w:ascii="Arial" w:eastAsia="Calibri" w:hAnsi="Arial" w:cs="Arial"/>
          <w:sz w:val="22"/>
          <w:szCs w:val="22"/>
        </w:rPr>
        <w:t xml:space="preserve"> workplace) that can facilitate</w:t>
      </w:r>
      <w:r w:rsidR="003E22BD" w:rsidRPr="00997C10">
        <w:rPr>
          <w:rFonts w:ascii="Arial" w:eastAsia="Calibri" w:hAnsi="Arial" w:cs="Arial"/>
          <w:sz w:val="22"/>
          <w:szCs w:val="22"/>
        </w:rPr>
        <w:t xml:space="preserve"> independence/autonomy, competence, and positive relationships, and in turn lead to higher motivation and job satisfaction. There is evidence that the workplace climate may be at least as important (if not more important) than good leadership and management for workplace health and well-being.   </w:t>
      </w:r>
    </w:p>
    <w:p w:rsidR="00997C10" w:rsidRDefault="00997C10" w:rsidP="00997C10">
      <w:pPr>
        <w:pStyle w:val="ListParagraph"/>
        <w:rPr>
          <w:rFonts w:ascii="Arial" w:hAnsi="Arial" w:cs="Arial"/>
        </w:rPr>
      </w:pPr>
    </w:p>
    <w:p w:rsidR="00997C10" w:rsidRDefault="003E22BD" w:rsidP="00997C10">
      <w:pPr>
        <w:pStyle w:val="NormalWeb"/>
        <w:numPr>
          <w:ilvl w:val="0"/>
          <w:numId w:val="14"/>
        </w:numPr>
        <w:shd w:val="clear" w:color="auto" w:fill="FEFEFE"/>
        <w:spacing w:before="0" w:after="0" w:line="360" w:lineRule="auto"/>
        <w:jc w:val="both"/>
        <w:rPr>
          <w:rFonts w:ascii="Arial" w:eastAsia="Calibri" w:hAnsi="Arial" w:cs="Arial"/>
          <w:sz w:val="22"/>
          <w:szCs w:val="22"/>
        </w:rPr>
      </w:pPr>
      <w:r w:rsidRPr="00997C10">
        <w:rPr>
          <w:rFonts w:ascii="Arial" w:eastAsia="Calibri" w:hAnsi="Arial" w:cs="Arial"/>
          <w:sz w:val="22"/>
          <w:szCs w:val="22"/>
        </w:rPr>
        <w:t>Research has offered clear messages on the importance of engagement, communication and participation for developing workplaces that can support active working and delay retirement. Supporting quality of working lives is now an integral part of business strategy.</w:t>
      </w:r>
      <w:r w:rsidR="008343D3" w:rsidRPr="00997C10">
        <w:rPr>
          <w:rFonts w:ascii="Arial" w:eastAsia="Calibri" w:hAnsi="Arial" w:cs="Arial"/>
          <w:sz w:val="22"/>
          <w:szCs w:val="22"/>
        </w:rPr>
        <w:t xml:space="preserve">  </w:t>
      </w:r>
    </w:p>
    <w:p w:rsidR="00997C10" w:rsidRDefault="00997C10" w:rsidP="00997C10">
      <w:pPr>
        <w:pStyle w:val="ListParagraph"/>
        <w:rPr>
          <w:rFonts w:ascii="Arial" w:hAnsi="Arial" w:cs="Arial"/>
        </w:rPr>
      </w:pPr>
    </w:p>
    <w:p w:rsidR="00997C10" w:rsidRDefault="008343D3" w:rsidP="00997C10">
      <w:pPr>
        <w:pStyle w:val="NormalWeb"/>
        <w:numPr>
          <w:ilvl w:val="0"/>
          <w:numId w:val="14"/>
        </w:numPr>
        <w:shd w:val="clear" w:color="auto" w:fill="FEFEFE"/>
        <w:spacing w:before="0" w:after="0" w:line="360" w:lineRule="auto"/>
        <w:jc w:val="both"/>
        <w:rPr>
          <w:rFonts w:ascii="Arial" w:eastAsia="Calibri" w:hAnsi="Arial" w:cs="Arial"/>
          <w:sz w:val="22"/>
          <w:szCs w:val="22"/>
        </w:rPr>
      </w:pPr>
      <w:r w:rsidRPr="00997C10">
        <w:rPr>
          <w:rFonts w:ascii="Arial" w:hAnsi="Arial" w:cs="Arial"/>
          <w:sz w:val="22"/>
          <w:szCs w:val="22"/>
        </w:rPr>
        <w:lastRenderedPageBreak/>
        <w:t xml:space="preserve">When considering recruitment discrimination we would stress that we should </w:t>
      </w:r>
      <w:r w:rsidR="00D16C28" w:rsidRPr="00997C10">
        <w:rPr>
          <w:rFonts w:ascii="Arial" w:hAnsi="Arial" w:cs="Arial"/>
          <w:sz w:val="22"/>
          <w:szCs w:val="22"/>
        </w:rPr>
        <w:t>h</w:t>
      </w:r>
      <w:r w:rsidR="00BD3DD8" w:rsidRPr="00997C10">
        <w:rPr>
          <w:rFonts w:ascii="Arial" w:hAnsi="Arial" w:cs="Arial"/>
          <w:sz w:val="22"/>
          <w:szCs w:val="22"/>
        </w:rPr>
        <w:t>ighlight knowledge, skills, and experience</w:t>
      </w:r>
      <w:r w:rsidR="00D16C28" w:rsidRPr="00997C10">
        <w:rPr>
          <w:rFonts w:ascii="Arial" w:hAnsi="Arial" w:cs="Arial"/>
          <w:sz w:val="22"/>
          <w:szCs w:val="22"/>
        </w:rPr>
        <w:t xml:space="preserve"> during the recruitment and shortlisting processing</w:t>
      </w:r>
      <w:r w:rsidR="00BD3DD8" w:rsidRPr="00997C10">
        <w:rPr>
          <w:rFonts w:ascii="Arial" w:hAnsi="Arial" w:cs="Arial"/>
          <w:sz w:val="22"/>
          <w:szCs w:val="22"/>
        </w:rPr>
        <w:t>. Omit</w:t>
      </w:r>
      <w:r w:rsidR="00D16C28" w:rsidRPr="00997C10">
        <w:rPr>
          <w:rFonts w:ascii="Arial" w:hAnsi="Arial" w:cs="Arial"/>
          <w:sz w:val="22"/>
          <w:szCs w:val="22"/>
        </w:rPr>
        <w:t>ting</w:t>
      </w:r>
      <w:r w:rsidR="00BD3DD8" w:rsidRPr="00997C10">
        <w:rPr>
          <w:rFonts w:ascii="Arial" w:hAnsi="Arial" w:cs="Arial"/>
          <w:sz w:val="22"/>
          <w:szCs w:val="22"/>
        </w:rPr>
        <w:t xml:space="preserve"> identifiers in applications (e.g., gender, age)</w:t>
      </w:r>
      <w:r w:rsidR="00D16C28" w:rsidRPr="00997C10">
        <w:rPr>
          <w:rFonts w:ascii="Arial" w:hAnsi="Arial" w:cs="Arial"/>
          <w:sz w:val="22"/>
          <w:szCs w:val="22"/>
        </w:rPr>
        <w:t xml:space="preserve"> has a positive benefit</w:t>
      </w:r>
      <w:r w:rsidR="00BD3DD8" w:rsidRPr="00997C10">
        <w:rPr>
          <w:rFonts w:ascii="Arial" w:hAnsi="Arial" w:cs="Arial"/>
          <w:sz w:val="22"/>
          <w:szCs w:val="22"/>
        </w:rPr>
        <w:t xml:space="preserve">. </w:t>
      </w:r>
      <w:r w:rsidR="00D16C28" w:rsidRPr="00997C10">
        <w:rPr>
          <w:rFonts w:ascii="Arial" w:hAnsi="Arial" w:cs="Arial"/>
          <w:sz w:val="22"/>
          <w:szCs w:val="22"/>
        </w:rPr>
        <w:t>Employers should also be supported to e</w:t>
      </w:r>
      <w:r w:rsidR="00BD3DD8" w:rsidRPr="00997C10">
        <w:rPr>
          <w:rFonts w:ascii="Arial" w:hAnsi="Arial" w:cs="Arial"/>
          <w:sz w:val="22"/>
          <w:szCs w:val="22"/>
        </w:rPr>
        <w:t>nsure diversity in recruitment panels</w:t>
      </w:r>
      <w:r w:rsidR="00D16C28" w:rsidRPr="00997C10">
        <w:rPr>
          <w:rFonts w:ascii="Arial" w:hAnsi="Arial" w:cs="Arial"/>
          <w:sz w:val="22"/>
          <w:szCs w:val="22"/>
        </w:rPr>
        <w:t xml:space="preserve"> and this should i</w:t>
      </w:r>
      <w:r w:rsidR="00BD3DD8" w:rsidRPr="00997C10">
        <w:rPr>
          <w:rFonts w:ascii="Arial" w:hAnsi="Arial" w:cs="Arial"/>
          <w:sz w:val="22"/>
          <w:szCs w:val="22"/>
        </w:rPr>
        <w:t xml:space="preserve">f possible, enshrine good practice in law. </w:t>
      </w:r>
      <w:r w:rsidR="00D16C28" w:rsidRPr="00997C10">
        <w:rPr>
          <w:rFonts w:ascii="Arial" w:hAnsi="Arial" w:cs="Arial"/>
          <w:sz w:val="22"/>
          <w:szCs w:val="22"/>
        </w:rPr>
        <w:t>More work is required to r</w:t>
      </w:r>
      <w:r w:rsidR="00BD3DD8" w:rsidRPr="00997C10">
        <w:rPr>
          <w:rFonts w:ascii="Arial" w:hAnsi="Arial" w:cs="Arial"/>
          <w:sz w:val="22"/>
          <w:szCs w:val="22"/>
        </w:rPr>
        <w:t>aise awareness of the gains from a more diverse and older workforce</w:t>
      </w:r>
      <w:r w:rsidR="00D16C28" w:rsidRPr="00997C10">
        <w:rPr>
          <w:rFonts w:ascii="Arial" w:hAnsi="Arial" w:cs="Arial"/>
          <w:sz w:val="22"/>
          <w:szCs w:val="22"/>
        </w:rPr>
        <w:t xml:space="preserve"> and we should work to develop systems to support and encourage discrimination victims to have a voice and punish discrimination. </w:t>
      </w:r>
      <w:r w:rsidR="00BD3DD8" w:rsidRPr="00997C10">
        <w:rPr>
          <w:rFonts w:ascii="Arial" w:hAnsi="Arial" w:cs="Arial"/>
          <w:sz w:val="22"/>
          <w:szCs w:val="22"/>
        </w:rPr>
        <w:t xml:space="preserve"> </w:t>
      </w:r>
    </w:p>
    <w:p w:rsidR="00997C10" w:rsidRDefault="00997C10" w:rsidP="00997C10">
      <w:pPr>
        <w:pStyle w:val="NormalWeb"/>
        <w:shd w:val="clear" w:color="auto" w:fill="FEFEFE"/>
        <w:spacing w:before="0" w:after="0" w:line="360" w:lineRule="auto"/>
        <w:ind w:left="426"/>
        <w:jc w:val="both"/>
        <w:rPr>
          <w:rFonts w:ascii="Arial" w:eastAsia="Calibri" w:hAnsi="Arial" w:cs="Arial"/>
          <w:sz w:val="22"/>
          <w:szCs w:val="22"/>
        </w:rPr>
      </w:pPr>
    </w:p>
    <w:p w:rsidR="00997C10" w:rsidRDefault="00D16C28" w:rsidP="00997C10">
      <w:pPr>
        <w:pStyle w:val="NormalWeb"/>
        <w:numPr>
          <w:ilvl w:val="0"/>
          <w:numId w:val="14"/>
        </w:numPr>
        <w:shd w:val="clear" w:color="auto" w:fill="FEFEFE"/>
        <w:spacing w:before="0" w:after="0" w:line="360" w:lineRule="auto"/>
        <w:jc w:val="both"/>
        <w:rPr>
          <w:rFonts w:ascii="Arial" w:eastAsia="Calibri" w:hAnsi="Arial" w:cs="Arial"/>
          <w:sz w:val="22"/>
          <w:szCs w:val="22"/>
        </w:rPr>
      </w:pPr>
      <w:r w:rsidRPr="00997C10">
        <w:rPr>
          <w:rFonts w:ascii="Arial" w:eastAsia="Calibri" w:hAnsi="Arial" w:cs="Arial"/>
          <w:sz w:val="22"/>
          <w:szCs w:val="22"/>
        </w:rPr>
        <w:t xml:space="preserve">When considering the potential of re-training we would highlight that </w:t>
      </w:r>
      <w:r w:rsidR="00BD3DD8" w:rsidRPr="00997C10">
        <w:rPr>
          <w:rFonts w:ascii="Arial" w:eastAsia="Calibri" w:hAnsi="Arial" w:cs="Arial"/>
          <w:sz w:val="22"/>
          <w:szCs w:val="22"/>
        </w:rPr>
        <w:t xml:space="preserve">evidence </w:t>
      </w:r>
      <w:r w:rsidRPr="00997C10">
        <w:rPr>
          <w:rFonts w:ascii="Arial" w:eastAsia="Calibri" w:hAnsi="Arial" w:cs="Arial"/>
          <w:sz w:val="22"/>
          <w:szCs w:val="22"/>
        </w:rPr>
        <w:t>suggests that re</w:t>
      </w:r>
      <w:r w:rsidR="007A7FAC" w:rsidRPr="00997C10">
        <w:rPr>
          <w:rFonts w:ascii="Arial" w:eastAsia="Calibri" w:hAnsi="Arial" w:cs="Arial"/>
          <w:sz w:val="22"/>
          <w:szCs w:val="22"/>
        </w:rPr>
        <w:t>-</w:t>
      </w:r>
      <w:r w:rsidRPr="00997C10">
        <w:rPr>
          <w:rFonts w:ascii="Arial" w:eastAsia="Calibri" w:hAnsi="Arial" w:cs="Arial"/>
          <w:sz w:val="22"/>
          <w:szCs w:val="22"/>
        </w:rPr>
        <w:t>training</w:t>
      </w:r>
      <w:r w:rsidR="00BD3DD8" w:rsidRPr="00997C10">
        <w:rPr>
          <w:rFonts w:ascii="Arial" w:eastAsia="Calibri" w:hAnsi="Arial" w:cs="Arial"/>
          <w:sz w:val="22"/>
          <w:szCs w:val="22"/>
        </w:rPr>
        <w:t xml:space="preserve"> </w:t>
      </w:r>
      <w:r w:rsidRPr="00997C10">
        <w:rPr>
          <w:rFonts w:ascii="Arial" w:eastAsia="Calibri" w:hAnsi="Arial" w:cs="Arial"/>
          <w:sz w:val="22"/>
          <w:szCs w:val="22"/>
        </w:rPr>
        <w:t xml:space="preserve">does </w:t>
      </w:r>
      <w:r w:rsidR="00BD3DD8" w:rsidRPr="00997C10">
        <w:rPr>
          <w:rFonts w:ascii="Arial" w:eastAsia="Calibri" w:hAnsi="Arial" w:cs="Arial"/>
          <w:sz w:val="22"/>
          <w:szCs w:val="22"/>
        </w:rPr>
        <w:t>help people to remain active in the workforce</w:t>
      </w:r>
      <w:r w:rsidRPr="00997C10">
        <w:rPr>
          <w:rFonts w:ascii="Arial" w:eastAsia="Calibri" w:hAnsi="Arial" w:cs="Arial"/>
          <w:sz w:val="22"/>
          <w:szCs w:val="22"/>
        </w:rPr>
        <w:t xml:space="preserve">.  Alongside the personal </w:t>
      </w:r>
      <w:r w:rsidR="001A5EEC" w:rsidRPr="00997C10">
        <w:rPr>
          <w:rFonts w:ascii="Arial" w:eastAsia="Calibri" w:hAnsi="Arial" w:cs="Arial"/>
          <w:sz w:val="22"/>
          <w:szCs w:val="22"/>
        </w:rPr>
        <w:t>benefit,</w:t>
      </w:r>
      <w:r w:rsidRPr="00997C10">
        <w:rPr>
          <w:rFonts w:ascii="Arial" w:eastAsia="Calibri" w:hAnsi="Arial" w:cs="Arial"/>
          <w:sz w:val="22"/>
          <w:szCs w:val="22"/>
        </w:rPr>
        <w:t xml:space="preserve"> </w:t>
      </w:r>
      <w:r w:rsidR="00BD3DD8" w:rsidRPr="00997C10">
        <w:rPr>
          <w:rFonts w:ascii="Arial" w:eastAsia="Calibri" w:hAnsi="Arial" w:cs="Arial"/>
          <w:sz w:val="22"/>
          <w:szCs w:val="22"/>
        </w:rPr>
        <w:t xml:space="preserve">it helps to match changing needs and priorities to the work situation. </w:t>
      </w:r>
      <w:r w:rsidRPr="00997C10">
        <w:rPr>
          <w:rFonts w:ascii="Arial" w:eastAsia="Calibri" w:hAnsi="Arial" w:cs="Arial"/>
          <w:sz w:val="22"/>
          <w:szCs w:val="22"/>
        </w:rPr>
        <w:t xml:space="preserve">We would also stress that these benefits </w:t>
      </w:r>
      <w:r w:rsidR="00BD3DD8" w:rsidRPr="00997C10">
        <w:rPr>
          <w:rFonts w:ascii="Arial" w:eastAsia="Calibri" w:hAnsi="Arial" w:cs="Arial"/>
          <w:sz w:val="22"/>
          <w:szCs w:val="22"/>
        </w:rPr>
        <w:t>appl</w:t>
      </w:r>
      <w:r w:rsidRPr="00997C10">
        <w:rPr>
          <w:rFonts w:ascii="Arial" w:eastAsia="Calibri" w:hAnsi="Arial" w:cs="Arial"/>
          <w:sz w:val="22"/>
          <w:szCs w:val="22"/>
        </w:rPr>
        <w:t>y</w:t>
      </w:r>
      <w:r w:rsidR="00BD3DD8" w:rsidRPr="00997C10">
        <w:rPr>
          <w:rFonts w:ascii="Arial" w:eastAsia="Calibri" w:hAnsi="Arial" w:cs="Arial"/>
          <w:sz w:val="22"/>
          <w:szCs w:val="22"/>
        </w:rPr>
        <w:t xml:space="preserve"> to anyone regardless of age.  </w:t>
      </w:r>
    </w:p>
    <w:p w:rsidR="00997C10" w:rsidRDefault="00997C10" w:rsidP="00997C10">
      <w:pPr>
        <w:pStyle w:val="NormalWeb"/>
        <w:shd w:val="clear" w:color="auto" w:fill="FEFEFE"/>
        <w:spacing w:before="0" w:after="0" w:line="360" w:lineRule="auto"/>
        <w:ind w:left="426"/>
        <w:jc w:val="both"/>
        <w:rPr>
          <w:rFonts w:ascii="Arial" w:eastAsia="Calibri" w:hAnsi="Arial" w:cs="Arial"/>
          <w:sz w:val="22"/>
          <w:szCs w:val="22"/>
        </w:rPr>
      </w:pPr>
    </w:p>
    <w:p w:rsidR="00997C10" w:rsidRDefault="007A7FAC" w:rsidP="00243CAF">
      <w:pPr>
        <w:pStyle w:val="NormalWeb"/>
        <w:numPr>
          <w:ilvl w:val="0"/>
          <w:numId w:val="14"/>
        </w:numPr>
        <w:shd w:val="clear" w:color="auto" w:fill="FEFEFE"/>
        <w:spacing w:before="0" w:after="0" w:line="360" w:lineRule="auto"/>
        <w:jc w:val="both"/>
        <w:rPr>
          <w:rFonts w:ascii="Arial" w:eastAsia="Calibri" w:hAnsi="Arial" w:cs="Arial"/>
          <w:sz w:val="22"/>
          <w:szCs w:val="22"/>
        </w:rPr>
      </w:pPr>
      <w:r w:rsidRPr="00997C10">
        <w:rPr>
          <w:rFonts w:ascii="Arial" w:eastAsia="Calibri" w:hAnsi="Arial" w:cs="Arial"/>
          <w:sz w:val="22"/>
          <w:szCs w:val="22"/>
        </w:rPr>
        <w:t xml:space="preserve">When we have explored improving age </w:t>
      </w:r>
      <w:r w:rsidR="001A5EEC" w:rsidRPr="00997C10">
        <w:rPr>
          <w:rFonts w:ascii="Arial" w:eastAsia="Calibri" w:hAnsi="Arial" w:cs="Arial"/>
          <w:sz w:val="22"/>
          <w:szCs w:val="22"/>
        </w:rPr>
        <w:t>diversity,</w:t>
      </w:r>
      <w:r w:rsidRPr="00997C10">
        <w:rPr>
          <w:rFonts w:ascii="Arial" w:eastAsia="Calibri" w:hAnsi="Arial" w:cs="Arial"/>
          <w:sz w:val="22"/>
          <w:szCs w:val="22"/>
        </w:rPr>
        <w:t xml:space="preserve"> we have seen the positive benefits of </w:t>
      </w:r>
      <w:r w:rsidR="0081508A" w:rsidRPr="00997C10">
        <w:rPr>
          <w:rFonts w:ascii="Arial" w:eastAsia="Calibri" w:hAnsi="Arial" w:cs="Arial"/>
          <w:sz w:val="22"/>
          <w:szCs w:val="22"/>
        </w:rPr>
        <w:t>apprenticeships and/or</w:t>
      </w:r>
      <w:r w:rsidR="00BD3DD8" w:rsidRPr="00997C10">
        <w:rPr>
          <w:rFonts w:ascii="Arial" w:eastAsia="Calibri" w:hAnsi="Arial" w:cs="Arial"/>
          <w:sz w:val="22"/>
          <w:szCs w:val="22"/>
        </w:rPr>
        <w:t xml:space="preserve"> reverse mentoring</w:t>
      </w:r>
      <w:r w:rsidR="0081508A" w:rsidRPr="00997C10">
        <w:rPr>
          <w:rFonts w:ascii="Arial" w:eastAsia="Calibri" w:hAnsi="Arial" w:cs="Arial"/>
          <w:sz w:val="22"/>
          <w:szCs w:val="22"/>
        </w:rPr>
        <w:t xml:space="preserve"> </w:t>
      </w:r>
      <w:r w:rsidR="001A5EEC" w:rsidRPr="00997C10">
        <w:rPr>
          <w:rFonts w:ascii="Arial" w:eastAsia="Calibri" w:hAnsi="Arial" w:cs="Arial"/>
          <w:sz w:val="22"/>
          <w:szCs w:val="22"/>
        </w:rPr>
        <w:t>schemes, which have helped,</w:t>
      </w:r>
      <w:r w:rsidRPr="00997C10">
        <w:rPr>
          <w:rFonts w:ascii="Arial" w:eastAsia="Calibri" w:hAnsi="Arial" w:cs="Arial"/>
          <w:sz w:val="22"/>
          <w:szCs w:val="22"/>
        </w:rPr>
        <w:t xml:space="preserve"> tackle issues around </w:t>
      </w:r>
      <w:r w:rsidR="0081508A" w:rsidRPr="00997C10">
        <w:rPr>
          <w:rFonts w:ascii="Arial" w:eastAsia="Calibri" w:hAnsi="Arial" w:cs="Arial"/>
          <w:sz w:val="22"/>
          <w:szCs w:val="22"/>
        </w:rPr>
        <w:t>age diversity in the workforce</w:t>
      </w:r>
      <w:r w:rsidR="00BD3DD8" w:rsidRPr="00997C10">
        <w:rPr>
          <w:rFonts w:ascii="Arial" w:eastAsia="Calibri" w:hAnsi="Arial" w:cs="Arial"/>
          <w:sz w:val="22"/>
          <w:szCs w:val="22"/>
        </w:rPr>
        <w:t>.</w:t>
      </w:r>
      <w:r w:rsidR="0081508A" w:rsidRPr="00997C10">
        <w:rPr>
          <w:rFonts w:ascii="Arial" w:eastAsia="Calibri" w:hAnsi="Arial" w:cs="Arial"/>
          <w:sz w:val="22"/>
          <w:szCs w:val="22"/>
        </w:rPr>
        <w:t xml:space="preserve">  </w:t>
      </w:r>
    </w:p>
    <w:p w:rsidR="00997C10" w:rsidRDefault="00997C10" w:rsidP="00997C10">
      <w:pPr>
        <w:pStyle w:val="ListParagraph"/>
        <w:rPr>
          <w:rFonts w:ascii="Arial" w:hAnsi="Arial" w:cs="Arial"/>
        </w:rPr>
      </w:pPr>
    </w:p>
    <w:p w:rsidR="00997C10" w:rsidRDefault="007A7FAC" w:rsidP="00997C10">
      <w:pPr>
        <w:pStyle w:val="NormalWeb"/>
        <w:numPr>
          <w:ilvl w:val="0"/>
          <w:numId w:val="14"/>
        </w:numPr>
        <w:shd w:val="clear" w:color="auto" w:fill="FEFEFE"/>
        <w:spacing w:before="0" w:after="0" w:line="360" w:lineRule="auto"/>
        <w:jc w:val="both"/>
        <w:rPr>
          <w:rFonts w:ascii="Arial" w:eastAsia="Calibri" w:hAnsi="Arial" w:cs="Arial"/>
          <w:sz w:val="22"/>
          <w:szCs w:val="22"/>
        </w:rPr>
      </w:pPr>
      <w:r w:rsidRPr="00997C10">
        <w:rPr>
          <w:rFonts w:ascii="Arial" w:eastAsia="Calibri" w:hAnsi="Arial" w:cs="Arial"/>
          <w:sz w:val="22"/>
          <w:szCs w:val="22"/>
        </w:rPr>
        <w:t>When considering older workers in relation to the Taylor Review we would highlight that</w:t>
      </w:r>
      <w:r w:rsidR="00BD3DD8" w:rsidRPr="00997C10">
        <w:rPr>
          <w:rFonts w:ascii="Arial" w:eastAsia="Calibri" w:hAnsi="Arial" w:cs="Arial"/>
          <w:sz w:val="22"/>
          <w:szCs w:val="22"/>
        </w:rPr>
        <w:t xml:space="preserve"> “good management and strong employment relations within the </w:t>
      </w:r>
      <w:r w:rsidR="00BD3DD8" w:rsidRPr="00997C10">
        <w:rPr>
          <w:rFonts w:ascii="Arial" w:eastAsia="Calibri" w:hAnsi="Arial" w:cs="Arial"/>
          <w:sz w:val="22"/>
          <w:szCs w:val="22"/>
          <w:lang w:val="en-GB"/>
        </w:rPr>
        <w:t>organisation</w:t>
      </w:r>
      <w:r w:rsidR="00BD3DD8" w:rsidRPr="00997C10">
        <w:rPr>
          <w:rFonts w:ascii="Arial" w:eastAsia="Calibri" w:hAnsi="Arial" w:cs="Arial"/>
          <w:sz w:val="22"/>
          <w:szCs w:val="22"/>
        </w:rPr>
        <w:t>”</w:t>
      </w:r>
      <w:r w:rsidRPr="00997C10">
        <w:rPr>
          <w:rFonts w:ascii="Arial" w:eastAsia="Calibri" w:hAnsi="Arial" w:cs="Arial"/>
          <w:sz w:val="22"/>
          <w:szCs w:val="22"/>
        </w:rPr>
        <w:t xml:space="preserve"> are crucial for employees</w:t>
      </w:r>
      <w:r w:rsidR="00BD3DD8" w:rsidRPr="00997C10">
        <w:rPr>
          <w:rFonts w:ascii="Arial" w:eastAsia="Calibri" w:hAnsi="Arial" w:cs="Arial"/>
          <w:sz w:val="22"/>
          <w:szCs w:val="22"/>
        </w:rPr>
        <w:t>. Good management practices should apply for all regardless of age. ‘Age-aware’ and ‘age-neutral’ may be more appropriate where ‘age-specific’ may inadvertently exacerbate issues.</w:t>
      </w:r>
      <w:r w:rsidR="00997C10">
        <w:rPr>
          <w:rFonts w:ascii="Arial" w:eastAsia="Calibri" w:hAnsi="Arial" w:cs="Arial"/>
          <w:sz w:val="22"/>
          <w:szCs w:val="22"/>
        </w:rPr>
        <w:t xml:space="preserve"> </w:t>
      </w:r>
    </w:p>
    <w:p w:rsidR="00997C10" w:rsidRDefault="00997C10" w:rsidP="00997C10">
      <w:pPr>
        <w:pStyle w:val="ListParagraph"/>
        <w:rPr>
          <w:rFonts w:ascii="Arial" w:hAnsi="Arial" w:cs="Arial"/>
        </w:rPr>
      </w:pPr>
    </w:p>
    <w:p w:rsidR="00997C10" w:rsidRDefault="00FF0F38" w:rsidP="00997C10">
      <w:pPr>
        <w:pStyle w:val="NormalWeb"/>
        <w:numPr>
          <w:ilvl w:val="0"/>
          <w:numId w:val="14"/>
        </w:numPr>
        <w:shd w:val="clear" w:color="auto" w:fill="FEFEFE"/>
        <w:spacing w:before="0" w:after="0" w:line="360" w:lineRule="auto"/>
        <w:jc w:val="both"/>
        <w:rPr>
          <w:rFonts w:ascii="Arial" w:eastAsia="Calibri" w:hAnsi="Arial" w:cs="Arial"/>
          <w:sz w:val="22"/>
          <w:szCs w:val="22"/>
        </w:rPr>
      </w:pPr>
      <w:r w:rsidRPr="00997C10">
        <w:rPr>
          <w:rFonts w:ascii="Arial" w:eastAsia="Calibri" w:hAnsi="Arial" w:cs="Arial"/>
          <w:sz w:val="22"/>
          <w:szCs w:val="22"/>
        </w:rPr>
        <w:t>The role of the workplace for tackling health inequalities and as a conduit of public health cannot be underestimated (Dame Carol Black, 2008). The workplace is pivotal for supporting fuller working lives and the conditions for engaged and productive work.</w:t>
      </w:r>
    </w:p>
    <w:p w:rsidR="00997C10" w:rsidRDefault="00997C10" w:rsidP="00997C10">
      <w:pPr>
        <w:pStyle w:val="ListParagraph"/>
        <w:rPr>
          <w:rFonts w:ascii="Arial" w:hAnsi="Arial" w:cs="Arial"/>
        </w:rPr>
      </w:pPr>
    </w:p>
    <w:p w:rsidR="00997C10" w:rsidRDefault="00FF0F38" w:rsidP="00997C10">
      <w:pPr>
        <w:pStyle w:val="NormalWeb"/>
        <w:numPr>
          <w:ilvl w:val="0"/>
          <w:numId w:val="14"/>
        </w:numPr>
        <w:shd w:val="clear" w:color="auto" w:fill="FEFEFE"/>
        <w:spacing w:before="0" w:after="0" w:line="360" w:lineRule="auto"/>
        <w:jc w:val="both"/>
        <w:rPr>
          <w:rFonts w:ascii="Arial" w:eastAsia="Calibri" w:hAnsi="Arial" w:cs="Arial"/>
          <w:sz w:val="22"/>
          <w:szCs w:val="22"/>
        </w:rPr>
      </w:pPr>
      <w:r w:rsidRPr="00997C10">
        <w:rPr>
          <w:rFonts w:ascii="Arial" w:eastAsia="Calibri" w:hAnsi="Arial" w:cs="Arial"/>
          <w:sz w:val="22"/>
          <w:szCs w:val="22"/>
        </w:rPr>
        <w:t xml:space="preserve">Some but not all </w:t>
      </w:r>
      <w:r w:rsidR="006F5E82" w:rsidRPr="00997C10">
        <w:rPr>
          <w:rFonts w:ascii="Arial" w:eastAsia="Calibri" w:hAnsi="Arial" w:cs="Arial"/>
          <w:sz w:val="22"/>
          <w:szCs w:val="22"/>
        </w:rPr>
        <w:t>groups have been supported and covered by Government action</w:t>
      </w:r>
      <w:r w:rsidRPr="00997C10">
        <w:rPr>
          <w:rFonts w:ascii="Arial" w:eastAsia="Calibri" w:hAnsi="Arial" w:cs="Arial"/>
          <w:sz w:val="22"/>
          <w:szCs w:val="22"/>
        </w:rPr>
        <w:t xml:space="preserve">. The solutions for some of these may lie in complex and often costly changes outside the workplace (e.g., childcare for gender pay). Others may be easily addressed with practical solutions at the workplace. </w:t>
      </w:r>
      <w:r w:rsidR="006F5E82" w:rsidRPr="00997C10">
        <w:rPr>
          <w:rFonts w:ascii="Arial" w:eastAsia="Calibri" w:hAnsi="Arial" w:cs="Arial"/>
          <w:sz w:val="22"/>
          <w:szCs w:val="22"/>
        </w:rPr>
        <w:t>Care and time should be set aside to consider the complex issues here</w:t>
      </w:r>
      <w:r w:rsidR="00997C10">
        <w:rPr>
          <w:rFonts w:ascii="Arial" w:eastAsia="Calibri" w:hAnsi="Arial" w:cs="Arial"/>
          <w:sz w:val="22"/>
          <w:szCs w:val="22"/>
        </w:rPr>
        <w:t>.</w:t>
      </w:r>
    </w:p>
    <w:p w:rsidR="00997C10" w:rsidRDefault="00997C10" w:rsidP="00997C10">
      <w:pPr>
        <w:pStyle w:val="ListParagraph"/>
        <w:rPr>
          <w:rFonts w:ascii="Arial" w:hAnsi="Arial" w:cs="Arial"/>
        </w:rPr>
      </w:pPr>
    </w:p>
    <w:p w:rsidR="00997C10" w:rsidRDefault="00FF0F38" w:rsidP="00997C10">
      <w:pPr>
        <w:pStyle w:val="NormalWeb"/>
        <w:numPr>
          <w:ilvl w:val="0"/>
          <w:numId w:val="14"/>
        </w:numPr>
        <w:shd w:val="clear" w:color="auto" w:fill="FEFEFE"/>
        <w:spacing w:before="0" w:after="0" w:line="360" w:lineRule="auto"/>
        <w:jc w:val="both"/>
        <w:rPr>
          <w:rFonts w:ascii="Arial" w:eastAsia="Calibri" w:hAnsi="Arial" w:cs="Arial"/>
          <w:sz w:val="22"/>
          <w:szCs w:val="22"/>
        </w:rPr>
      </w:pPr>
      <w:r w:rsidRPr="00997C10">
        <w:rPr>
          <w:rFonts w:ascii="Arial" w:eastAsia="Calibri" w:hAnsi="Arial" w:cs="Arial"/>
          <w:sz w:val="22"/>
          <w:szCs w:val="22"/>
        </w:rPr>
        <w:t>The answer to supporting an older workforce is not necessarily increasing retirement age or improving physical health. Rather, it is important to be diversity-aware and develop workplaces that can support active and sustainable working lives for all.</w:t>
      </w:r>
    </w:p>
    <w:p w:rsidR="00997C10" w:rsidRDefault="00997C10" w:rsidP="00997C10">
      <w:pPr>
        <w:pStyle w:val="NormalWeb"/>
        <w:shd w:val="clear" w:color="auto" w:fill="FEFEFE"/>
        <w:spacing w:before="0" w:after="0" w:line="360" w:lineRule="auto"/>
        <w:ind w:left="426"/>
        <w:jc w:val="both"/>
        <w:rPr>
          <w:rFonts w:ascii="Arial" w:eastAsia="Calibri" w:hAnsi="Arial" w:cs="Arial"/>
          <w:sz w:val="22"/>
          <w:szCs w:val="22"/>
        </w:rPr>
      </w:pPr>
    </w:p>
    <w:p w:rsidR="00997C10" w:rsidRDefault="00FF0F38" w:rsidP="00997C10">
      <w:pPr>
        <w:pStyle w:val="NormalWeb"/>
        <w:numPr>
          <w:ilvl w:val="0"/>
          <w:numId w:val="14"/>
        </w:numPr>
        <w:shd w:val="clear" w:color="auto" w:fill="FEFEFE"/>
        <w:spacing w:before="0" w:after="0" w:line="360" w:lineRule="auto"/>
        <w:jc w:val="both"/>
        <w:rPr>
          <w:rFonts w:ascii="Arial" w:eastAsia="Calibri" w:hAnsi="Arial" w:cs="Arial"/>
          <w:sz w:val="22"/>
          <w:szCs w:val="22"/>
        </w:rPr>
      </w:pPr>
      <w:r w:rsidRPr="00997C10">
        <w:rPr>
          <w:rFonts w:ascii="Arial" w:eastAsia="Calibri" w:hAnsi="Arial" w:cs="Arial"/>
          <w:sz w:val="22"/>
          <w:szCs w:val="22"/>
        </w:rPr>
        <w:lastRenderedPageBreak/>
        <w:t>Awareness of diversity and good management practices are key to supporting active working with measurable impact on retirement plans. It is possible to develop workplace interventions that offer tangible benefits for the workforce and specifically to those closer to retirement</w:t>
      </w:r>
      <w:r w:rsidR="00997C10">
        <w:rPr>
          <w:rFonts w:ascii="Arial" w:eastAsia="Calibri" w:hAnsi="Arial" w:cs="Arial"/>
          <w:sz w:val="22"/>
          <w:szCs w:val="22"/>
        </w:rPr>
        <w:t>.</w:t>
      </w:r>
    </w:p>
    <w:p w:rsidR="00997C10" w:rsidRDefault="00997C10" w:rsidP="00997C10">
      <w:pPr>
        <w:rPr>
          <w:rFonts w:ascii="Arial" w:hAnsi="Arial" w:cs="Arial"/>
        </w:rPr>
      </w:pPr>
    </w:p>
    <w:p w:rsidR="00997C10" w:rsidRPr="00997C10" w:rsidRDefault="00997C10" w:rsidP="00997C10">
      <w:pPr>
        <w:spacing w:after="240"/>
        <w:rPr>
          <w:rFonts w:ascii="Museo Sans 300" w:hAnsi="Museo Sans 300" w:cs="Arial"/>
          <w:sz w:val="32"/>
          <w:szCs w:val="32"/>
        </w:rPr>
      </w:pPr>
      <w:r w:rsidRPr="00997C10">
        <w:rPr>
          <w:rFonts w:ascii="Museo Sans 300" w:hAnsi="Museo Sans 300" w:cs="Arial"/>
          <w:sz w:val="32"/>
          <w:szCs w:val="32"/>
        </w:rPr>
        <w:t>Recommendations</w:t>
      </w:r>
    </w:p>
    <w:p w:rsidR="00252C83" w:rsidRPr="00997C10" w:rsidRDefault="006F5E82" w:rsidP="00997C10">
      <w:pPr>
        <w:pStyle w:val="NormalWeb"/>
        <w:numPr>
          <w:ilvl w:val="0"/>
          <w:numId w:val="14"/>
        </w:numPr>
        <w:shd w:val="clear" w:color="auto" w:fill="FEFEFE"/>
        <w:spacing w:before="0" w:after="0" w:line="360" w:lineRule="auto"/>
        <w:jc w:val="both"/>
        <w:rPr>
          <w:rFonts w:ascii="Arial" w:eastAsia="Calibri" w:hAnsi="Arial" w:cs="Arial"/>
          <w:sz w:val="22"/>
          <w:szCs w:val="22"/>
        </w:rPr>
      </w:pPr>
      <w:r w:rsidRPr="00997C10">
        <w:rPr>
          <w:rFonts w:ascii="Arial" w:hAnsi="Arial" w:cs="Arial"/>
          <w:sz w:val="22"/>
          <w:szCs w:val="22"/>
        </w:rPr>
        <w:t>Our submission focusses on the workplace environment and management practices delivered by employers for all workers.</w:t>
      </w:r>
    </w:p>
    <w:p w:rsidR="001A5EEC" w:rsidRPr="00997C10" w:rsidRDefault="001A5EEC" w:rsidP="001A5EEC">
      <w:pPr>
        <w:pStyle w:val="NoSpacing"/>
        <w:spacing w:line="360" w:lineRule="auto"/>
        <w:ind w:left="426"/>
        <w:jc w:val="both"/>
        <w:rPr>
          <w:rFonts w:ascii="Arial" w:hAnsi="Arial" w:cs="Arial"/>
        </w:rPr>
      </w:pPr>
    </w:p>
    <w:p w:rsidR="006F5E82" w:rsidRPr="00997C10" w:rsidRDefault="006F5E82" w:rsidP="001A5EEC">
      <w:pPr>
        <w:pStyle w:val="NoSpacing"/>
        <w:numPr>
          <w:ilvl w:val="0"/>
          <w:numId w:val="17"/>
        </w:numPr>
        <w:spacing w:line="360" w:lineRule="auto"/>
        <w:jc w:val="both"/>
        <w:rPr>
          <w:rFonts w:ascii="Arial" w:hAnsi="Arial" w:cs="Arial"/>
        </w:rPr>
      </w:pPr>
      <w:r w:rsidRPr="00997C10">
        <w:rPr>
          <w:rFonts w:ascii="Arial" w:hAnsi="Arial" w:cs="Arial"/>
        </w:rPr>
        <w:t xml:space="preserve">The answer to supporting an older workforce is not necessarily increasing retirement age or investing in physical health. Rather, it is important to develop workplaces that can support active and sustainable working lives for all. </w:t>
      </w:r>
    </w:p>
    <w:p w:rsidR="001A5EEC" w:rsidRPr="00997C10" w:rsidRDefault="001A5EEC" w:rsidP="001A5EEC">
      <w:pPr>
        <w:pStyle w:val="NoSpacing"/>
        <w:spacing w:line="360" w:lineRule="auto"/>
        <w:ind w:left="426"/>
        <w:jc w:val="both"/>
        <w:rPr>
          <w:rFonts w:ascii="Arial" w:hAnsi="Arial" w:cs="Arial"/>
        </w:rPr>
      </w:pPr>
    </w:p>
    <w:p w:rsidR="006F5E82" w:rsidRPr="00997C10" w:rsidRDefault="006F5E82" w:rsidP="001A5EEC">
      <w:pPr>
        <w:pStyle w:val="NoSpacing"/>
        <w:numPr>
          <w:ilvl w:val="0"/>
          <w:numId w:val="17"/>
        </w:numPr>
        <w:spacing w:line="360" w:lineRule="auto"/>
        <w:jc w:val="both"/>
        <w:rPr>
          <w:rFonts w:ascii="Arial" w:hAnsi="Arial" w:cs="Arial"/>
        </w:rPr>
      </w:pPr>
      <w:r w:rsidRPr="00997C10">
        <w:rPr>
          <w:rFonts w:ascii="Arial" w:hAnsi="Arial" w:cs="Arial"/>
        </w:rPr>
        <w:t>Awareness of diversity and good management practices are key to supporting active working with measurable impact on retirement plans.</w:t>
      </w:r>
    </w:p>
    <w:p w:rsidR="001A5EEC" w:rsidRPr="00997C10" w:rsidRDefault="001A5EEC" w:rsidP="001A5EEC">
      <w:pPr>
        <w:pStyle w:val="ListParagraph"/>
        <w:spacing w:line="360" w:lineRule="auto"/>
        <w:rPr>
          <w:rFonts w:ascii="Arial" w:hAnsi="Arial" w:cs="Arial"/>
        </w:rPr>
      </w:pPr>
    </w:p>
    <w:p w:rsidR="0081508A" w:rsidRPr="00997C10" w:rsidRDefault="001A5EEC" w:rsidP="001A5EEC">
      <w:pPr>
        <w:pStyle w:val="NoSpacing"/>
        <w:numPr>
          <w:ilvl w:val="0"/>
          <w:numId w:val="17"/>
        </w:numPr>
        <w:spacing w:line="360" w:lineRule="auto"/>
        <w:jc w:val="both"/>
        <w:rPr>
          <w:rFonts w:ascii="Arial" w:hAnsi="Arial" w:cs="Arial"/>
        </w:rPr>
      </w:pPr>
      <w:r w:rsidRPr="00997C10">
        <w:rPr>
          <w:rFonts w:ascii="Arial" w:hAnsi="Arial" w:cs="Arial"/>
        </w:rPr>
        <w:t>Promotion</w:t>
      </w:r>
      <w:r w:rsidR="0081508A" w:rsidRPr="00997C10">
        <w:rPr>
          <w:rFonts w:ascii="Arial" w:hAnsi="Arial" w:cs="Arial"/>
        </w:rPr>
        <w:t xml:space="preserve"> of good management practices across sectors will noticeably improve issues for older workers.  </w:t>
      </w:r>
    </w:p>
    <w:p w:rsidR="001A5EEC" w:rsidRPr="00997C10" w:rsidRDefault="001A5EEC" w:rsidP="001A5EEC">
      <w:pPr>
        <w:pStyle w:val="ListParagraph"/>
        <w:spacing w:line="360" w:lineRule="auto"/>
        <w:rPr>
          <w:rFonts w:ascii="Arial" w:hAnsi="Arial" w:cs="Arial"/>
        </w:rPr>
      </w:pPr>
    </w:p>
    <w:p w:rsidR="0081508A" w:rsidRPr="00997C10" w:rsidRDefault="0081508A" w:rsidP="001A5EEC">
      <w:pPr>
        <w:pStyle w:val="NoSpacing"/>
        <w:numPr>
          <w:ilvl w:val="0"/>
          <w:numId w:val="17"/>
        </w:numPr>
        <w:spacing w:line="360" w:lineRule="auto"/>
        <w:jc w:val="both"/>
        <w:rPr>
          <w:rFonts w:ascii="Arial" w:hAnsi="Arial" w:cs="Arial"/>
        </w:rPr>
      </w:pPr>
      <w:r w:rsidRPr="00997C10">
        <w:rPr>
          <w:rFonts w:ascii="Arial" w:hAnsi="Arial" w:cs="Arial"/>
        </w:rPr>
        <w:t xml:space="preserve">Within </w:t>
      </w:r>
      <w:r w:rsidR="001A5EEC" w:rsidRPr="00997C10">
        <w:rPr>
          <w:rFonts w:ascii="Arial" w:hAnsi="Arial" w:cs="Arial"/>
        </w:rPr>
        <w:t>work,</w:t>
      </w:r>
      <w:r w:rsidRPr="00997C10">
        <w:rPr>
          <w:rFonts w:ascii="Arial" w:hAnsi="Arial" w:cs="Arial"/>
        </w:rPr>
        <w:t xml:space="preserve"> training/re-training has a positive benefit for workers and employers and should be further supported to help manage changing employer </w:t>
      </w:r>
      <w:r w:rsidR="001A5EEC" w:rsidRPr="00997C10">
        <w:rPr>
          <w:rFonts w:ascii="Arial" w:hAnsi="Arial" w:cs="Arial"/>
        </w:rPr>
        <w:t>needs, priorities,</w:t>
      </w:r>
      <w:r w:rsidRPr="00997C10">
        <w:rPr>
          <w:rFonts w:ascii="Arial" w:hAnsi="Arial" w:cs="Arial"/>
        </w:rPr>
        <w:t xml:space="preserve"> and productivity issues.  Re-training should be designed to ensure workforce regardless of age rem</w:t>
      </w:r>
      <w:r w:rsidR="000647FB" w:rsidRPr="00997C10">
        <w:rPr>
          <w:rFonts w:ascii="Arial" w:hAnsi="Arial" w:cs="Arial"/>
        </w:rPr>
        <w:t>ai</w:t>
      </w:r>
      <w:r w:rsidRPr="00997C10">
        <w:rPr>
          <w:rFonts w:ascii="Arial" w:hAnsi="Arial" w:cs="Arial"/>
        </w:rPr>
        <w:t>n active.</w:t>
      </w:r>
    </w:p>
    <w:p w:rsidR="001A5EEC" w:rsidRPr="00997C10" w:rsidRDefault="001A5EEC" w:rsidP="001A5EEC">
      <w:pPr>
        <w:pStyle w:val="ListParagraph"/>
        <w:spacing w:line="360" w:lineRule="auto"/>
        <w:rPr>
          <w:rFonts w:ascii="Arial" w:hAnsi="Arial" w:cs="Arial"/>
        </w:rPr>
      </w:pPr>
    </w:p>
    <w:p w:rsidR="000647FB" w:rsidRPr="00997C10" w:rsidRDefault="000647FB" w:rsidP="001A5EEC">
      <w:pPr>
        <w:pStyle w:val="NoSpacing"/>
        <w:numPr>
          <w:ilvl w:val="0"/>
          <w:numId w:val="17"/>
        </w:numPr>
        <w:spacing w:line="360" w:lineRule="auto"/>
        <w:jc w:val="both"/>
        <w:rPr>
          <w:rFonts w:ascii="Arial" w:hAnsi="Arial" w:cs="Arial"/>
        </w:rPr>
      </w:pPr>
      <w:r w:rsidRPr="00997C10">
        <w:rPr>
          <w:rFonts w:ascii="Arial" w:hAnsi="Arial" w:cs="Arial"/>
        </w:rPr>
        <w:t xml:space="preserve">We would argue the Government </w:t>
      </w:r>
      <w:r w:rsidR="001A5EEC" w:rsidRPr="00997C10">
        <w:rPr>
          <w:rFonts w:ascii="Arial" w:hAnsi="Arial" w:cs="Arial"/>
        </w:rPr>
        <w:t>is not</w:t>
      </w:r>
      <w:r w:rsidRPr="00997C10">
        <w:rPr>
          <w:rFonts w:ascii="Arial" w:hAnsi="Arial" w:cs="Arial"/>
        </w:rPr>
        <w:t xml:space="preserve"> doing enough to address the differing needs of women, carers etc.  Costly and complex changes are required but these often fall out of scope of workplace.  </w:t>
      </w:r>
    </w:p>
    <w:p w:rsidR="0081508A" w:rsidRPr="001A5EEC" w:rsidRDefault="0081508A" w:rsidP="001A5EEC">
      <w:pPr>
        <w:pStyle w:val="NoSpacing"/>
        <w:spacing w:line="360" w:lineRule="auto"/>
        <w:jc w:val="both"/>
        <w:rPr>
          <w:rFonts w:ascii="Arial" w:hAnsi="Arial" w:cs="Arial"/>
          <w:sz w:val="24"/>
          <w:szCs w:val="24"/>
        </w:rPr>
      </w:pPr>
    </w:p>
    <w:sectPr w:rsidR="0081508A" w:rsidRPr="001A5EEC">
      <w:headerReference w:type="default" r:id="rId8"/>
      <w:pgSz w:w="11900" w:h="16840"/>
      <w:pgMar w:top="1276" w:right="1274" w:bottom="1440" w:left="1134" w:header="284"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1C2" w:rsidRDefault="002551C2">
      <w:r>
        <w:separator/>
      </w:r>
    </w:p>
  </w:endnote>
  <w:endnote w:type="continuationSeparator" w:id="0">
    <w:p w:rsidR="002551C2" w:rsidRDefault="00255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1C2" w:rsidRDefault="002551C2">
      <w:r>
        <w:separator/>
      </w:r>
    </w:p>
  </w:footnote>
  <w:footnote w:type="continuationSeparator" w:id="0">
    <w:p w:rsidR="002551C2" w:rsidRDefault="00255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C83" w:rsidRDefault="001A5EEC">
    <w:pPr>
      <w:pStyle w:val="Header"/>
    </w:pPr>
    <w:r>
      <w:rPr>
        <w:noProof/>
        <w:lang w:val="en-GB"/>
      </w:rPr>
      <w:drawing>
        <wp:inline distT="0" distB="0" distL="0" distR="0">
          <wp:extent cx="1822787" cy="53848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1822787" cy="538480"/>
                  </a:xfrm>
                  <a:prstGeom prst="rect">
                    <a:avLst/>
                  </a:prstGeom>
                  <a:ln w="12700" cap="flat">
                    <a:noFill/>
                    <a:miter lim="400000"/>
                  </a:ln>
                  <a:effectLst/>
                </pic:spPr>
              </pic:pic>
            </a:graphicData>
          </a:graphic>
        </wp:inline>
      </w:drawing>
    </w:r>
    <w:r>
      <w:tab/>
    </w:r>
    <w:r>
      <w:tab/>
    </w:r>
    <w:r>
      <w:rPr>
        <w:noProof/>
        <w:lang w:val="en-GB"/>
      </w:rPr>
      <w:drawing>
        <wp:inline distT="0" distB="0" distL="0" distR="0">
          <wp:extent cx="1618615" cy="571501"/>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2">
                    <a:extLst/>
                  </a:blip>
                  <a:srcRect t="29365" b="22998"/>
                  <a:stretch>
                    <a:fillRect/>
                  </a:stretch>
                </pic:blipFill>
                <pic:spPr>
                  <a:xfrm>
                    <a:off x="0" y="0"/>
                    <a:ext cx="1618615" cy="571501"/>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10CD"/>
    <w:multiLevelType w:val="hybridMultilevel"/>
    <w:tmpl w:val="68445760"/>
    <w:styleLink w:val="ImportedStyle3"/>
    <w:lvl w:ilvl="0" w:tplc="8BAA7F2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68C0D5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66836AC">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114939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402D9E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F0ECC0E">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D5E5A4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67280B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5429BB6">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EEA3826"/>
    <w:multiLevelType w:val="hybridMultilevel"/>
    <w:tmpl w:val="ED2C6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C33201"/>
    <w:multiLevelType w:val="hybridMultilevel"/>
    <w:tmpl w:val="09C29F22"/>
    <w:styleLink w:val="ImportedStyle1"/>
    <w:lvl w:ilvl="0" w:tplc="51160B7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3420B5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6968AA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9A8742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F5EA6A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B3CA8E0">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A1AD1F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5CC867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EB0C60C">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1AB2014"/>
    <w:multiLevelType w:val="multilevel"/>
    <w:tmpl w:val="D1F0848C"/>
    <w:numStyleLink w:val="ImportedStyle2"/>
  </w:abstractNum>
  <w:abstractNum w:abstractNumId="4" w15:restartNumberingAfterBreak="0">
    <w:nsid w:val="34683DD7"/>
    <w:multiLevelType w:val="hybridMultilevel"/>
    <w:tmpl w:val="09C29F22"/>
    <w:numStyleLink w:val="ImportedStyle1"/>
  </w:abstractNum>
  <w:abstractNum w:abstractNumId="5" w15:restartNumberingAfterBreak="0">
    <w:nsid w:val="4676682F"/>
    <w:multiLevelType w:val="hybridMultilevel"/>
    <w:tmpl w:val="5E50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6A2A04"/>
    <w:multiLevelType w:val="multilevel"/>
    <w:tmpl w:val="D1F0848C"/>
    <w:styleLink w:val="ImportedStyle2"/>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8" w:hanging="49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290" w:hanging="57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94" w:hanging="7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298" w:hanging="8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802" w:hanging="10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306" w:hanging="114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810" w:hanging="129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386" w:hanging="15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3EB35FD"/>
    <w:multiLevelType w:val="hybridMultilevel"/>
    <w:tmpl w:val="09C29F22"/>
    <w:numStyleLink w:val="ImportedStyle1"/>
  </w:abstractNum>
  <w:abstractNum w:abstractNumId="8" w15:restartNumberingAfterBreak="0">
    <w:nsid w:val="57F47087"/>
    <w:multiLevelType w:val="multilevel"/>
    <w:tmpl w:val="D1F0848C"/>
    <w:numStyleLink w:val="ImportedStyle2"/>
  </w:abstractNum>
  <w:abstractNum w:abstractNumId="9" w15:restartNumberingAfterBreak="0">
    <w:nsid w:val="59BD67DF"/>
    <w:multiLevelType w:val="hybridMultilevel"/>
    <w:tmpl w:val="73E0F5EA"/>
    <w:numStyleLink w:val="Numbered"/>
  </w:abstractNum>
  <w:abstractNum w:abstractNumId="10" w15:restartNumberingAfterBreak="0">
    <w:nsid w:val="627746A0"/>
    <w:multiLevelType w:val="hybridMultilevel"/>
    <w:tmpl w:val="73E0F5EA"/>
    <w:styleLink w:val="Numbered"/>
    <w:lvl w:ilvl="0" w:tplc="993E4DFC">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49A2547C">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9424B71C">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55F89DAA">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0AFA92D0">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A7061DD4">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CB586CC0">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95E85426">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B5086DF6">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45F6F94"/>
    <w:multiLevelType w:val="multilevel"/>
    <w:tmpl w:val="BCF0D600"/>
    <w:lvl w:ilvl="0">
      <w:start w:val="1"/>
      <w:numFmt w:val="bullet"/>
      <w:lvlText w:val=""/>
      <w:lvlJc w:val="left"/>
      <w:pPr>
        <w:ind w:left="426" w:hanging="426"/>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8" w:hanging="49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290" w:hanging="57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94" w:hanging="7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298" w:hanging="8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802" w:hanging="10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306" w:hanging="114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810" w:hanging="129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386" w:hanging="15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1CF6E39"/>
    <w:multiLevelType w:val="hybridMultilevel"/>
    <w:tmpl w:val="68445760"/>
    <w:numStyleLink w:val="ImportedStyle3"/>
  </w:abstractNum>
  <w:abstractNum w:abstractNumId="13" w15:restartNumberingAfterBreak="0">
    <w:nsid w:val="7A59719A"/>
    <w:multiLevelType w:val="hybridMultilevel"/>
    <w:tmpl w:val="E7D80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0"/>
  </w:num>
  <w:num w:numId="6">
    <w:abstractNumId w:val="12"/>
  </w:num>
  <w:num w:numId="7">
    <w:abstractNumId w:val="3"/>
    <w:lvlOverride w:ilvl="0">
      <w:startOverride w:val="3"/>
    </w:lvlOverride>
  </w:num>
  <w:num w:numId="8">
    <w:abstractNumId w:val="3"/>
    <w:lvlOverride w:ilvl="0">
      <w:lvl w:ilvl="0">
        <w:start w:val="1"/>
        <w:numFmt w:val="decimal"/>
        <w:lvlText w:val="%1."/>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699" w:hanging="3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116" w:hanging="3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589" w:hanging="5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062" w:hanging="6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2535" w:hanging="7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3009" w:hanging="8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3482" w:hanging="9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4011" w:hanging="113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3"/>
    <w:lvlOverride w:ilvl="0">
      <w:lvl w:ilvl="0">
        <w:start w:val="1"/>
        <w:numFmt w:val="decimal"/>
        <w:lvlText w:val="%1."/>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699" w:hanging="3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116" w:hanging="3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589" w:hanging="5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062" w:hanging="6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2535" w:hanging="7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3009" w:hanging="8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3482" w:hanging="9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4011" w:hanging="113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1"/>
  </w:num>
  <w:num w:numId="11">
    <w:abstractNumId w:val="13"/>
  </w:num>
  <w:num w:numId="12">
    <w:abstractNumId w:val="5"/>
  </w:num>
  <w:num w:numId="13">
    <w:abstractNumId w:val="7"/>
  </w:num>
  <w:num w:numId="14">
    <w:abstractNumId w:val="8"/>
  </w:num>
  <w:num w:numId="15">
    <w:abstractNumId w:val="10"/>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GwMDcxNTCwNDeyMDVT0lEKTi0uzszPAykwrgUAzQ9kGCwAAAA="/>
  </w:docVars>
  <w:rsids>
    <w:rsidRoot w:val="00252C83"/>
    <w:rsid w:val="000647FB"/>
    <w:rsid w:val="001A5EEC"/>
    <w:rsid w:val="00243CAF"/>
    <w:rsid w:val="00252C83"/>
    <w:rsid w:val="002551C2"/>
    <w:rsid w:val="002E69B5"/>
    <w:rsid w:val="003E22BD"/>
    <w:rsid w:val="006F5E82"/>
    <w:rsid w:val="0073687A"/>
    <w:rsid w:val="007A7FAC"/>
    <w:rsid w:val="0081508A"/>
    <w:rsid w:val="008343D3"/>
    <w:rsid w:val="00997C10"/>
    <w:rsid w:val="00BD3DD8"/>
    <w:rsid w:val="00C16C01"/>
    <w:rsid w:val="00D16C28"/>
    <w:rsid w:val="00EE32A8"/>
    <w:rsid w:val="00FF0F3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804A97-EAA4-4D40-8445-85D264FC6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paragraph" w:styleId="Heading2">
    <w:name w:val="heading 2"/>
    <w:next w:val="Body"/>
    <w:pPr>
      <w:keepNext/>
      <w:keepLines/>
      <w:spacing w:before="40" w:line="276" w:lineRule="auto"/>
      <w:outlineLvl w:val="1"/>
    </w:pPr>
    <w:rPr>
      <w:rFonts w:ascii="Museo Sans 300" w:eastAsia="Museo Sans 300" w:hAnsi="Museo Sans 300" w:cs="Museo Sans 300"/>
      <w:b/>
      <w:bCs/>
      <w:color w:val="000000"/>
      <w:sz w:val="32"/>
      <w:szCs w:val="32"/>
      <w:u w:color="000000"/>
    </w:rPr>
  </w:style>
  <w:style w:type="paragraph" w:styleId="Heading3">
    <w:name w:val="heading 3"/>
    <w:next w:val="Body"/>
    <w:pPr>
      <w:keepNext/>
      <w:keepLines/>
      <w:spacing w:before="40" w:line="276" w:lineRule="auto"/>
      <w:outlineLvl w:val="2"/>
    </w:pPr>
    <w:rPr>
      <w:rFonts w:ascii="Museo Sans 300" w:eastAsia="Museo Sans 300" w:hAnsi="Museo Sans 300" w:cs="Museo Sans 300"/>
      <w:b/>
      <w:bCs/>
      <w:color w:val="000000"/>
      <w:sz w:val="28"/>
      <w:szCs w:val="2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ing">
    <w:name w:val="Heading"/>
    <w:pPr>
      <w:spacing w:before="100" w:after="100"/>
      <w:outlineLvl w:val="0"/>
    </w:pPr>
    <w:rPr>
      <w:rFonts w:ascii="Museo Sans 300" w:eastAsia="Museo Sans 300" w:hAnsi="Museo Sans 300" w:cs="Museo Sans 300"/>
      <w:color w:val="000000"/>
      <w:kern w:val="36"/>
      <w:sz w:val="40"/>
      <w:szCs w:val="40"/>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paragraph" w:styleId="NormalWeb">
    <w:name w:val="Normal (Web)"/>
    <w:pPr>
      <w:spacing w:before="100" w:after="100"/>
    </w:pPr>
    <w:rPr>
      <w:rFonts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shd w:val="clear" w:color="auto" w:fill="FFFFFF"/>
    </w:rPr>
  </w:style>
  <w:style w:type="numbering" w:customStyle="1" w:styleId="ImportedStyle3">
    <w:name w:val="Imported Style 3"/>
    <w:pPr>
      <w:numPr>
        <w:numId w:val="5"/>
      </w:numPr>
    </w:pPr>
  </w:style>
  <w:style w:type="paragraph" w:styleId="NoSpacing">
    <w:name w:val="No Spacing"/>
    <w:rPr>
      <w:rFonts w:ascii="Calibri" w:eastAsia="Calibri" w:hAnsi="Calibri" w:cs="Calibri"/>
      <w:color w:val="000000"/>
      <w:sz w:val="22"/>
      <w:szCs w:val="22"/>
      <w:u w:color="000000"/>
      <w:lang w:val="en-US"/>
    </w:rPr>
  </w:style>
  <w:style w:type="paragraph" w:customStyle="1" w:styleId="Default">
    <w:name w:val="Default"/>
    <w:rsid w:val="003E22BD"/>
    <w:rPr>
      <w:rFonts w:ascii="Helvetica" w:hAnsi="Helvetica" w:cs="Arial Unicode MS"/>
      <w:color w:val="000000"/>
      <w:sz w:val="22"/>
      <w:szCs w:val="22"/>
      <w:lang w:val="en-US"/>
    </w:rPr>
  </w:style>
  <w:style w:type="character" w:customStyle="1" w:styleId="None">
    <w:name w:val="None"/>
    <w:rsid w:val="003E22BD"/>
  </w:style>
  <w:style w:type="numbering" w:customStyle="1" w:styleId="Numbered">
    <w:name w:val="Numbered"/>
    <w:rsid w:val="003E22BD"/>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tu.ac.uk/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1179</Words>
  <Characters>6726</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Pickford, Richard</dc:creator>
  <cp:lastModifiedBy>Pickford, Richard</cp:lastModifiedBy>
  <cp:revision>2</cp:revision>
  <dcterms:created xsi:type="dcterms:W3CDTF">2017-11-23T14:43:00Z</dcterms:created>
  <dcterms:modified xsi:type="dcterms:W3CDTF">2017-11-23T14:43:00Z</dcterms:modified>
</cp:coreProperties>
</file>