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9ED07" w14:textId="77777777" w:rsidR="00324145" w:rsidRPr="00C41CF3" w:rsidRDefault="00324145" w:rsidP="006A4F6C">
      <w:pPr>
        <w:spacing w:line="360" w:lineRule="auto"/>
        <w:ind w:left="709" w:hanging="567"/>
        <w:rPr>
          <w:rFonts w:ascii="Arial" w:eastAsia="Arial" w:hAnsi="Arial" w:cs="Arial"/>
          <w:b/>
          <w:sz w:val="24"/>
          <w:szCs w:val="24"/>
        </w:rPr>
      </w:pPr>
      <w:bookmarkStart w:id="0" w:name="_GoBack"/>
      <w:bookmarkEnd w:id="0"/>
    </w:p>
    <w:p w14:paraId="2C26CA56" w14:textId="77777777" w:rsidR="00204592" w:rsidRPr="006A4F6C" w:rsidRDefault="00BD0D77" w:rsidP="006A4F6C">
      <w:pPr>
        <w:spacing w:line="240" w:lineRule="auto"/>
        <w:ind w:left="142"/>
        <w:rPr>
          <w:rFonts w:ascii="Verdana" w:eastAsia="Arial" w:hAnsi="Verdana" w:cs="Arial"/>
          <w:b/>
          <w:sz w:val="36"/>
          <w:szCs w:val="24"/>
        </w:rPr>
      </w:pPr>
      <w:r w:rsidRPr="006A4F6C">
        <w:rPr>
          <w:rFonts w:ascii="Verdana" w:eastAsia="Arial" w:hAnsi="Verdana" w:cs="Arial"/>
          <w:b/>
          <w:sz w:val="36"/>
          <w:szCs w:val="24"/>
        </w:rPr>
        <w:t>Welfare Safety net</w:t>
      </w:r>
      <w:r w:rsidR="00FE5707" w:rsidRPr="006A4F6C">
        <w:rPr>
          <w:rFonts w:ascii="Verdana" w:eastAsia="Arial" w:hAnsi="Verdana" w:cs="Arial"/>
          <w:b/>
          <w:sz w:val="36"/>
          <w:szCs w:val="24"/>
        </w:rPr>
        <w:t xml:space="preserve">: </w:t>
      </w:r>
      <w:r w:rsidRPr="006A4F6C">
        <w:rPr>
          <w:rFonts w:ascii="Verdana" w:eastAsia="Arial" w:hAnsi="Verdana" w:cs="Arial"/>
          <w:b/>
          <w:sz w:val="36"/>
          <w:szCs w:val="24"/>
        </w:rPr>
        <w:t>Work and Pensions Committee</w:t>
      </w:r>
    </w:p>
    <w:p w14:paraId="672CFFD6" w14:textId="75877552" w:rsidR="00204592" w:rsidRPr="006A4F6C" w:rsidRDefault="00532E8A" w:rsidP="006A4F6C">
      <w:pPr>
        <w:spacing w:line="240" w:lineRule="auto"/>
        <w:ind w:left="709" w:hanging="567"/>
        <w:rPr>
          <w:rFonts w:ascii="Verdana" w:eastAsia="Arial" w:hAnsi="Verdana" w:cs="Arial"/>
          <w:b/>
          <w:sz w:val="36"/>
          <w:szCs w:val="24"/>
        </w:rPr>
      </w:pPr>
      <w:r>
        <w:rPr>
          <w:rFonts w:ascii="Verdana" w:eastAsia="Arial" w:hAnsi="Verdana" w:cs="Arial"/>
          <w:b/>
          <w:sz w:val="36"/>
          <w:szCs w:val="24"/>
        </w:rPr>
        <w:t>April</w:t>
      </w:r>
      <w:r w:rsidRPr="006A4F6C">
        <w:rPr>
          <w:rFonts w:ascii="Verdana" w:eastAsia="Arial" w:hAnsi="Verdana" w:cs="Arial"/>
          <w:b/>
          <w:sz w:val="36"/>
          <w:szCs w:val="24"/>
        </w:rPr>
        <w:t xml:space="preserve"> </w:t>
      </w:r>
      <w:r w:rsidR="00BD0D77" w:rsidRPr="006A4F6C">
        <w:rPr>
          <w:rFonts w:ascii="Verdana" w:eastAsia="Arial" w:hAnsi="Verdana" w:cs="Arial"/>
          <w:b/>
          <w:sz w:val="36"/>
          <w:szCs w:val="24"/>
        </w:rPr>
        <w:t>2019</w:t>
      </w:r>
    </w:p>
    <w:p w14:paraId="445F9BBB" w14:textId="533E6E71" w:rsidR="00204592" w:rsidRPr="00C41CF3" w:rsidRDefault="00740DDE" w:rsidP="006A4F6C">
      <w:pPr>
        <w:spacing w:after="0" w:line="360" w:lineRule="auto"/>
        <w:ind w:left="142"/>
        <w:rPr>
          <w:rFonts w:ascii="Arial" w:eastAsia="Arial" w:hAnsi="Arial" w:cs="Arial"/>
          <w:b/>
          <w:sz w:val="24"/>
          <w:szCs w:val="24"/>
        </w:rPr>
      </w:pPr>
      <w:r w:rsidRPr="00C41CF3">
        <w:rPr>
          <w:rFonts w:ascii="Arial" w:eastAsia="Arial" w:hAnsi="Arial" w:cs="Arial"/>
          <w:sz w:val="24"/>
          <w:szCs w:val="24"/>
        </w:rPr>
        <w:t xml:space="preserve">Written Evidence submitted by </w:t>
      </w:r>
      <w:r w:rsidR="00337617">
        <w:rPr>
          <w:rFonts w:ascii="Arial" w:eastAsia="Arial" w:hAnsi="Arial" w:cs="Arial"/>
          <w:sz w:val="24"/>
          <w:szCs w:val="24"/>
        </w:rPr>
        <w:t>Dr Mhairi Bowe,</w:t>
      </w:r>
      <w:r w:rsidR="003A3575" w:rsidRPr="00C41CF3">
        <w:rPr>
          <w:rFonts w:ascii="Arial" w:eastAsia="Arial" w:hAnsi="Arial" w:cs="Arial"/>
          <w:sz w:val="24"/>
          <w:szCs w:val="24"/>
        </w:rPr>
        <w:t xml:space="preserve"> Dr Juliet Wakefield</w:t>
      </w:r>
      <w:r w:rsidR="0023759D">
        <w:rPr>
          <w:rFonts w:ascii="Arial" w:eastAsia="Arial" w:hAnsi="Arial" w:cs="Arial"/>
          <w:sz w:val="24"/>
          <w:szCs w:val="24"/>
        </w:rPr>
        <w:t>,</w:t>
      </w:r>
      <w:r w:rsidR="003A3575" w:rsidRPr="00C41CF3">
        <w:rPr>
          <w:rFonts w:ascii="Arial" w:eastAsia="Arial" w:hAnsi="Arial" w:cs="Arial"/>
          <w:sz w:val="24"/>
          <w:szCs w:val="24"/>
        </w:rPr>
        <w:t xml:space="preserve"> a</w:t>
      </w:r>
      <w:r w:rsidRPr="00C41CF3">
        <w:rPr>
          <w:rFonts w:ascii="Arial" w:eastAsia="Arial" w:hAnsi="Arial" w:cs="Arial"/>
          <w:sz w:val="24"/>
          <w:szCs w:val="24"/>
        </w:rPr>
        <w:t xml:space="preserve">nd </w:t>
      </w:r>
      <w:r w:rsidR="006A4F6C">
        <w:rPr>
          <w:rFonts w:ascii="Arial" w:eastAsia="Arial" w:hAnsi="Arial" w:cs="Arial"/>
          <w:sz w:val="24"/>
          <w:szCs w:val="24"/>
        </w:rPr>
        <w:t>N</w:t>
      </w:r>
      <w:r w:rsidRPr="00C41CF3">
        <w:rPr>
          <w:rFonts w:ascii="Arial" w:eastAsia="Arial" w:hAnsi="Arial" w:cs="Arial"/>
          <w:sz w:val="24"/>
          <w:szCs w:val="24"/>
        </w:rPr>
        <w:t>ottingham Civic Exchange</w:t>
      </w:r>
    </w:p>
    <w:p w14:paraId="22E63525" w14:textId="77777777" w:rsidR="00204592" w:rsidRPr="00C41CF3" w:rsidRDefault="00204592" w:rsidP="006A4F6C">
      <w:pPr>
        <w:spacing w:line="360" w:lineRule="auto"/>
        <w:ind w:left="709" w:hanging="567"/>
        <w:rPr>
          <w:rFonts w:ascii="Arial" w:eastAsia="Arial" w:hAnsi="Arial" w:cs="Arial"/>
          <w:sz w:val="24"/>
          <w:szCs w:val="24"/>
        </w:rPr>
      </w:pPr>
    </w:p>
    <w:p w14:paraId="7491889B" w14:textId="77777777" w:rsidR="00C41CF3" w:rsidRPr="006A4F6C" w:rsidRDefault="00740DDE" w:rsidP="006A4F6C">
      <w:pPr>
        <w:pStyle w:val="ListParagraph"/>
        <w:numPr>
          <w:ilvl w:val="0"/>
          <w:numId w:val="21"/>
        </w:numPr>
        <w:spacing w:line="360" w:lineRule="auto"/>
        <w:ind w:left="709" w:hanging="567"/>
        <w:rPr>
          <w:rFonts w:ascii="Verdana" w:eastAsia="Arial" w:hAnsi="Verdana" w:cs="Arial"/>
          <w:b/>
          <w:sz w:val="28"/>
          <w:szCs w:val="24"/>
        </w:rPr>
      </w:pPr>
      <w:r w:rsidRPr="006A4F6C">
        <w:rPr>
          <w:rFonts w:ascii="Verdana" w:eastAsia="Arial" w:hAnsi="Verdana" w:cs="Arial"/>
          <w:b/>
          <w:sz w:val="28"/>
          <w:szCs w:val="24"/>
        </w:rPr>
        <w:t>Executive Summary</w:t>
      </w:r>
    </w:p>
    <w:p w14:paraId="0E329D0B" w14:textId="0D35DE70" w:rsidR="00204592" w:rsidRPr="00C41CF3" w:rsidRDefault="00740DDE" w:rsidP="00E95BFB">
      <w:pPr>
        <w:pStyle w:val="ListParagraph"/>
        <w:numPr>
          <w:ilvl w:val="1"/>
          <w:numId w:val="21"/>
        </w:numPr>
        <w:spacing w:line="360" w:lineRule="auto"/>
        <w:ind w:left="709" w:hanging="567"/>
        <w:rPr>
          <w:rFonts w:ascii="Arial" w:eastAsia="Arial" w:hAnsi="Arial" w:cs="Arial"/>
          <w:b/>
          <w:sz w:val="24"/>
          <w:szCs w:val="24"/>
        </w:rPr>
      </w:pPr>
      <w:r w:rsidRPr="00C41CF3">
        <w:rPr>
          <w:rFonts w:ascii="Arial" w:eastAsia="Arial" w:hAnsi="Arial" w:cs="Arial"/>
          <w:sz w:val="24"/>
          <w:szCs w:val="24"/>
        </w:rPr>
        <w:t xml:space="preserve">This submission builds on research </w:t>
      </w:r>
      <w:r w:rsidR="003247F6" w:rsidRPr="00C41CF3">
        <w:rPr>
          <w:rFonts w:ascii="Arial" w:eastAsia="Arial" w:hAnsi="Arial" w:cs="Arial"/>
          <w:sz w:val="24"/>
          <w:szCs w:val="24"/>
        </w:rPr>
        <w:t xml:space="preserve">within Nottingham on </w:t>
      </w:r>
      <w:r w:rsidR="00C71C0C">
        <w:rPr>
          <w:rFonts w:ascii="Arial" w:eastAsia="Arial" w:hAnsi="Arial" w:cs="Arial"/>
          <w:sz w:val="24"/>
          <w:szCs w:val="24"/>
        </w:rPr>
        <w:t>f</w:t>
      </w:r>
      <w:r w:rsidR="003247F6" w:rsidRPr="00C41CF3">
        <w:rPr>
          <w:rFonts w:ascii="Arial" w:eastAsia="Arial" w:hAnsi="Arial" w:cs="Arial"/>
          <w:sz w:val="24"/>
          <w:szCs w:val="24"/>
        </w:rPr>
        <w:t>oodbank</w:t>
      </w:r>
      <w:r w:rsidR="00C71C0C">
        <w:rPr>
          <w:rFonts w:ascii="Arial" w:eastAsia="Arial" w:hAnsi="Arial" w:cs="Arial"/>
          <w:sz w:val="24"/>
          <w:szCs w:val="24"/>
        </w:rPr>
        <w:t xml:space="preserve"> </w:t>
      </w:r>
      <w:r w:rsidR="003247F6" w:rsidRPr="00C41CF3">
        <w:rPr>
          <w:rFonts w:ascii="Arial" w:eastAsia="Arial" w:hAnsi="Arial" w:cs="Arial"/>
          <w:sz w:val="24"/>
          <w:szCs w:val="24"/>
        </w:rPr>
        <w:t xml:space="preserve">volunteers and users. In </w:t>
      </w:r>
      <w:r w:rsidRPr="00C41CF3">
        <w:rPr>
          <w:rFonts w:ascii="Arial" w:eastAsia="Arial" w:hAnsi="Arial" w:cs="Arial"/>
          <w:sz w:val="24"/>
          <w:szCs w:val="24"/>
        </w:rPr>
        <w:t>partnership</w:t>
      </w:r>
      <w:r w:rsidR="003247F6" w:rsidRPr="00C41CF3">
        <w:rPr>
          <w:rFonts w:ascii="Arial" w:eastAsia="Arial" w:hAnsi="Arial" w:cs="Arial"/>
          <w:sz w:val="24"/>
          <w:szCs w:val="24"/>
        </w:rPr>
        <w:t xml:space="preserve"> with the Trussell Trust</w:t>
      </w:r>
      <w:r w:rsidR="00E95BFB">
        <w:rPr>
          <w:rFonts w:ascii="Arial" w:eastAsia="Arial" w:hAnsi="Arial" w:cs="Arial"/>
          <w:sz w:val="24"/>
          <w:szCs w:val="24"/>
        </w:rPr>
        <w:t>,</w:t>
      </w:r>
      <w:r w:rsidR="003247F6" w:rsidRPr="00C41CF3">
        <w:rPr>
          <w:rFonts w:ascii="Arial" w:eastAsia="Arial" w:hAnsi="Arial" w:cs="Arial"/>
          <w:sz w:val="24"/>
          <w:szCs w:val="24"/>
        </w:rPr>
        <w:t xml:space="preserve"> our team of social psychologists have been exploring the culture and activity within foodbanks. </w:t>
      </w:r>
    </w:p>
    <w:p w14:paraId="46BF76DA" w14:textId="03BCB56D" w:rsidR="00204592" w:rsidRPr="00C41CF3" w:rsidRDefault="003247F6" w:rsidP="006A4F6C">
      <w:pPr>
        <w:numPr>
          <w:ilvl w:val="1"/>
          <w:numId w:val="21"/>
        </w:numPr>
        <w:spacing w:after="200" w:line="360" w:lineRule="auto"/>
        <w:ind w:left="709" w:hanging="567"/>
        <w:rPr>
          <w:rFonts w:ascii="Arial" w:eastAsia="Arial" w:hAnsi="Arial" w:cs="Arial"/>
          <w:sz w:val="24"/>
          <w:szCs w:val="24"/>
        </w:rPr>
      </w:pPr>
      <w:r w:rsidRPr="00C41CF3">
        <w:rPr>
          <w:rFonts w:ascii="Arial" w:eastAsia="Arial" w:hAnsi="Arial" w:cs="Arial"/>
          <w:sz w:val="24"/>
          <w:szCs w:val="24"/>
        </w:rPr>
        <w:t xml:space="preserve">Between </w:t>
      </w:r>
      <w:r w:rsidR="00454EBF">
        <w:rPr>
          <w:rFonts w:ascii="Arial" w:eastAsia="Arial" w:hAnsi="Arial" w:cs="Arial"/>
          <w:sz w:val="24"/>
          <w:szCs w:val="24"/>
        </w:rPr>
        <w:t>March and July 2016</w:t>
      </w:r>
      <w:r w:rsidR="0023759D">
        <w:rPr>
          <w:rFonts w:ascii="Arial" w:eastAsia="Arial" w:hAnsi="Arial" w:cs="Arial"/>
          <w:sz w:val="24"/>
          <w:szCs w:val="24"/>
        </w:rPr>
        <w:t>,</w:t>
      </w:r>
      <w:r w:rsidRPr="00C41CF3">
        <w:rPr>
          <w:rFonts w:ascii="Arial" w:eastAsia="Arial" w:hAnsi="Arial" w:cs="Arial"/>
          <w:sz w:val="24"/>
          <w:szCs w:val="24"/>
        </w:rPr>
        <w:t xml:space="preserve"> we interviewed </w:t>
      </w:r>
      <w:r w:rsidR="00E95BFB">
        <w:rPr>
          <w:rFonts w:ascii="Arial" w:eastAsia="Arial" w:hAnsi="Arial" w:cs="Arial"/>
          <w:sz w:val="24"/>
          <w:szCs w:val="24"/>
        </w:rPr>
        <w:t>3</w:t>
      </w:r>
      <w:r w:rsidR="00337617">
        <w:rPr>
          <w:rFonts w:ascii="Arial" w:eastAsia="Arial" w:hAnsi="Arial" w:cs="Arial"/>
          <w:sz w:val="24"/>
          <w:szCs w:val="24"/>
        </w:rPr>
        <w:t>0</w:t>
      </w:r>
      <w:r w:rsidRPr="00C41CF3">
        <w:rPr>
          <w:rFonts w:ascii="Arial" w:eastAsia="Arial" w:hAnsi="Arial" w:cs="Arial"/>
          <w:sz w:val="24"/>
          <w:szCs w:val="24"/>
        </w:rPr>
        <w:t xml:space="preserve"> </w:t>
      </w:r>
      <w:r w:rsidR="00C71C0C">
        <w:rPr>
          <w:rFonts w:ascii="Arial" w:eastAsia="Arial" w:hAnsi="Arial" w:cs="Arial"/>
          <w:sz w:val="24"/>
          <w:szCs w:val="24"/>
        </w:rPr>
        <w:t xml:space="preserve">foodbank </w:t>
      </w:r>
      <w:r w:rsidRPr="00C41CF3">
        <w:rPr>
          <w:rFonts w:ascii="Arial" w:eastAsia="Arial" w:hAnsi="Arial" w:cs="Arial"/>
          <w:sz w:val="24"/>
          <w:szCs w:val="24"/>
        </w:rPr>
        <w:t xml:space="preserve">users and volunteers to understand the inner </w:t>
      </w:r>
      <w:r w:rsidR="00C71C0C">
        <w:rPr>
          <w:rFonts w:ascii="Arial" w:eastAsia="Arial" w:hAnsi="Arial" w:cs="Arial"/>
          <w:sz w:val="24"/>
          <w:szCs w:val="24"/>
        </w:rPr>
        <w:t>dynamics</w:t>
      </w:r>
      <w:r w:rsidR="00C71C0C" w:rsidRPr="00C41CF3">
        <w:rPr>
          <w:rFonts w:ascii="Arial" w:eastAsia="Arial" w:hAnsi="Arial" w:cs="Arial"/>
          <w:sz w:val="24"/>
          <w:szCs w:val="24"/>
        </w:rPr>
        <w:t xml:space="preserve"> </w:t>
      </w:r>
      <w:r w:rsidR="00E95BFB">
        <w:rPr>
          <w:rFonts w:ascii="Arial" w:eastAsia="Arial" w:hAnsi="Arial" w:cs="Arial"/>
          <w:sz w:val="24"/>
          <w:szCs w:val="24"/>
        </w:rPr>
        <w:t>of foodbanks and how external</w:t>
      </w:r>
      <w:r w:rsidR="00454EBF">
        <w:rPr>
          <w:rFonts w:ascii="Arial" w:eastAsia="Arial" w:hAnsi="Arial" w:cs="Arial"/>
          <w:sz w:val="24"/>
          <w:szCs w:val="24"/>
        </w:rPr>
        <w:t xml:space="preserve"> </w:t>
      </w:r>
      <w:r w:rsidRPr="00C41CF3">
        <w:rPr>
          <w:rFonts w:ascii="Arial" w:eastAsia="Arial" w:hAnsi="Arial" w:cs="Arial"/>
          <w:sz w:val="24"/>
          <w:szCs w:val="24"/>
        </w:rPr>
        <w:t xml:space="preserve">factors </w:t>
      </w:r>
      <w:r w:rsidR="00454EBF">
        <w:rPr>
          <w:rFonts w:ascii="Arial" w:eastAsia="Arial" w:hAnsi="Arial" w:cs="Arial"/>
          <w:sz w:val="24"/>
          <w:szCs w:val="24"/>
        </w:rPr>
        <w:t>result in foodbank use</w:t>
      </w:r>
      <w:r w:rsidRPr="00C41CF3">
        <w:rPr>
          <w:rFonts w:ascii="Arial" w:eastAsia="Arial" w:hAnsi="Arial" w:cs="Arial"/>
          <w:sz w:val="24"/>
          <w:szCs w:val="24"/>
        </w:rPr>
        <w:t>.</w:t>
      </w:r>
    </w:p>
    <w:p w14:paraId="3A3F6A74" w14:textId="77777777" w:rsidR="00204592" w:rsidRPr="00C41CF3" w:rsidRDefault="003247F6" w:rsidP="006A4F6C">
      <w:pPr>
        <w:numPr>
          <w:ilvl w:val="1"/>
          <w:numId w:val="21"/>
        </w:numPr>
        <w:spacing w:after="200" w:line="360" w:lineRule="auto"/>
        <w:ind w:left="709" w:hanging="567"/>
        <w:rPr>
          <w:rFonts w:ascii="Arial" w:eastAsia="Arial" w:hAnsi="Arial" w:cs="Arial"/>
          <w:sz w:val="24"/>
          <w:szCs w:val="24"/>
        </w:rPr>
      </w:pPr>
      <w:r w:rsidRPr="00C41CF3">
        <w:rPr>
          <w:rFonts w:ascii="Arial" w:eastAsia="Arial" w:hAnsi="Arial" w:cs="Arial"/>
          <w:sz w:val="24"/>
          <w:szCs w:val="24"/>
        </w:rPr>
        <w:t>In response to this inquiry we suggest that the government should record and monitor foodbank usage across the UK as a reliable proxy for food insecurity.</w:t>
      </w:r>
    </w:p>
    <w:p w14:paraId="2DE3B524" w14:textId="3E4419D3" w:rsidR="00204592" w:rsidRPr="00C41CF3" w:rsidRDefault="003247F6" w:rsidP="00E95BFB">
      <w:pPr>
        <w:numPr>
          <w:ilvl w:val="1"/>
          <w:numId w:val="21"/>
        </w:numPr>
        <w:spacing w:after="200" w:line="360" w:lineRule="auto"/>
        <w:ind w:left="709" w:hanging="567"/>
        <w:rPr>
          <w:rFonts w:ascii="Arial" w:eastAsia="Arial" w:hAnsi="Arial" w:cs="Arial"/>
          <w:sz w:val="24"/>
          <w:szCs w:val="24"/>
        </w:rPr>
      </w:pPr>
      <w:r w:rsidRPr="00C41CF3">
        <w:rPr>
          <w:rFonts w:ascii="Arial" w:eastAsia="Arial" w:hAnsi="Arial" w:cs="Arial"/>
          <w:sz w:val="24"/>
          <w:szCs w:val="24"/>
        </w:rPr>
        <w:t>Our qualitative interviews have provided a valuable insight into the personal stories of foodbank users</w:t>
      </w:r>
      <w:r w:rsidR="00E95BFB">
        <w:rPr>
          <w:rFonts w:ascii="Arial" w:eastAsia="Arial" w:hAnsi="Arial" w:cs="Arial"/>
          <w:sz w:val="24"/>
          <w:szCs w:val="24"/>
        </w:rPr>
        <w:t>,</w:t>
      </w:r>
      <w:r w:rsidRPr="00C41CF3">
        <w:rPr>
          <w:rFonts w:ascii="Arial" w:eastAsia="Arial" w:hAnsi="Arial" w:cs="Arial"/>
          <w:sz w:val="24"/>
          <w:szCs w:val="24"/>
        </w:rPr>
        <w:t xml:space="preserve"> and </w:t>
      </w:r>
      <w:r w:rsidR="00E95BFB">
        <w:rPr>
          <w:rFonts w:ascii="Arial" w:eastAsia="Arial" w:hAnsi="Arial" w:cs="Arial"/>
          <w:sz w:val="24"/>
          <w:szCs w:val="24"/>
        </w:rPr>
        <w:t xml:space="preserve">how they perceive foodbank volunteers’ </w:t>
      </w:r>
      <w:r w:rsidR="0052304E">
        <w:rPr>
          <w:rFonts w:ascii="Arial" w:eastAsia="Arial" w:hAnsi="Arial" w:cs="Arial"/>
          <w:sz w:val="24"/>
          <w:szCs w:val="24"/>
        </w:rPr>
        <w:t>actions</w:t>
      </w:r>
      <w:r w:rsidR="00E95BFB">
        <w:rPr>
          <w:rFonts w:ascii="Arial" w:eastAsia="Arial" w:hAnsi="Arial" w:cs="Arial"/>
          <w:sz w:val="24"/>
          <w:szCs w:val="24"/>
        </w:rPr>
        <w:t xml:space="preserve"> as reducing the stigma of </w:t>
      </w:r>
      <w:r w:rsidR="00700B97">
        <w:rPr>
          <w:rFonts w:ascii="Arial" w:eastAsia="Arial" w:hAnsi="Arial" w:cs="Arial"/>
          <w:sz w:val="24"/>
          <w:szCs w:val="24"/>
        </w:rPr>
        <w:t>foodbank use,</w:t>
      </w:r>
      <w:r w:rsidR="00E95BFB">
        <w:rPr>
          <w:rFonts w:ascii="Arial" w:eastAsia="Arial" w:hAnsi="Arial" w:cs="Arial"/>
          <w:sz w:val="24"/>
          <w:szCs w:val="24"/>
        </w:rPr>
        <w:t xml:space="preserve"> increasing the uptake of this much-needed support. </w:t>
      </w:r>
      <w:r w:rsidRPr="00C41CF3">
        <w:rPr>
          <w:rFonts w:ascii="Arial" w:eastAsia="Arial" w:hAnsi="Arial" w:cs="Arial"/>
          <w:sz w:val="24"/>
          <w:szCs w:val="24"/>
        </w:rPr>
        <w:t xml:space="preserve">We have already published academic </w:t>
      </w:r>
      <w:r w:rsidR="00C71C0C">
        <w:rPr>
          <w:rFonts w:ascii="Arial" w:eastAsia="Arial" w:hAnsi="Arial" w:cs="Arial"/>
          <w:sz w:val="24"/>
          <w:szCs w:val="24"/>
        </w:rPr>
        <w:t xml:space="preserve">literature </w:t>
      </w:r>
      <w:r w:rsidRPr="00C41CF3">
        <w:rPr>
          <w:rFonts w:ascii="Arial" w:eastAsia="Arial" w:hAnsi="Arial" w:cs="Arial"/>
          <w:sz w:val="24"/>
          <w:szCs w:val="24"/>
        </w:rPr>
        <w:t>based on this research</w:t>
      </w:r>
      <w:r w:rsidR="007A7F97">
        <w:rPr>
          <w:rFonts w:ascii="Arial" w:eastAsia="Arial" w:hAnsi="Arial" w:cs="Arial"/>
          <w:sz w:val="24"/>
          <w:szCs w:val="24"/>
        </w:rPr>
        <w:t xml:space="preserve"> (Bowe et al</w:t>
      </w:r>
      <w:r w:rsidR="00E95BFB">
        <w:rPr>
          <w:rFonts w:ascii="Arial" w:eastAsia="Arial" w:hAnsi="Arial" w:cs="Arial"/>
          <w:sz w:val="24"/>
          <w:szCs w:val="24"/>
        </w:rPr>
        <w:t>.</w:t>
      </w:r>
      <w:r w:rsidR="007A7F97">
        <w:rPr>
          <w:rFonts w:ascii="Arial" w:eastAsia="Arial" w:hAnsi="Arial" w:cs="Arial"/>
          <w:sz w:val="24"/>
          <w:szCs w:val="24"/>
        </w:rPr>
        <w:t>, 2018)</w:t>
      </w:r>
      <w:r w:rsidRPr="00C41CF3">
        <w:rPr>
          <w:rFonts w:ascii="Arial" w:eastAsia="Arial" w:hAnsi="Arial" w:cs="Arial"/>
          <w:sz w:val="24"/>
          <w:szCs w:val="24"/>
        </w:rPr>
        <w:t xml:space="preserve">, which can be viewed online </w:t>
      </w:r>
      <w:hyperlink r:id="rId11" w:history="1">
        <w:r w:rsidR="002B3BB9">
          <w:rPr>
            <w:rStyle w:val="Hyperlink"/>
            <w:rFonts w:ascii="Arial" w:eastAsia="Arial" w:hAnsi="Arial" w:cs="Arial"/>
            <w:sz w:val="24"/>
            <w:szCs w:val="24"/>
          </w:rPr>
          <w:t>here</w:t>
        </w:r>
      </w:hyperlink>
      <w:r w:rsidRPr="00C41CF3">
        <w:rPr>
          <w:rFonts w:ascii="Arial" w:eastAsia="Arial" w:hAnsi="Arial" w:cs="Arial"/>
          <w:sz w:val="24"/>
          <w:szCs w:val="24"/>
        </w:rPr>
        <w:t xml:space="preserve">. </w:t>
      </w:r>
    </w:p>
    <w:p w14:paraId="13A8E71E" w14:textId="6CF426B7" w:rsidR="003247F6" w:rsidRPr="00C41CF3" w:rsidRDefault="003247F6" w:rsidP="006A4F6C">
      <w:pPr>
        <w:numPr>
          <w:ilvl w:val="1"/>
          <w:numId w:val="21"/>
        </w:numPr>
        <w:spacing w:after="200" w:line="360" w:lineRule="auto"/>
        <w:ind w:left="709" w:hanging="567"/>
        <w:rPr>
          <w:rFonts w:ascii="Arial" w:eastAsia="Arial" w:hAnsi="Arial" w:cs="Arial"/>
          <w:sz w:val="24"/>
          <w:szCs w:val="24"/>
        </w:rPr>
      </w:pPr>
      <w:r w:rsidRPr="00C41CF3">
        <w:rPr>
          <w:rFonts w:ascii="Arial" w:eastAsia="Arial" w:hAnsi="Arial" w:cs="Arial"/>
          <w:sz w:val="24"/>
          <w:szCs w:val="24"/>
        </w:rPr>
        <w:t>Across Nottingham, we have seen three main causes of foodbank use</w:t>
      </w:r>
      <w:r w:rsidR="00C71C0C">
        <w:rPr>
          <w:rFonts w:ascii="Arial" w:eastAsia="Arial" w:hAnsi="Arial" w:cs="Arial"/>
          <w:sz w:val="24"/>
          <w:szCs w:val="24"/>
        </w:rPr>
        <w:t>: th</w:t>
      </w:r>
      <w:r w:rsidRPr="00C41CF3">
        <w:rPr>
          <w:rFonts w:ascii="Arial" w:eastAsia="Arial" w:hAnsi="Arial" w:cs="Arial"/>
          <w:sz w:val="24"/>
          <w:szCs w:val="24"/>
        </w:rPr>
        <w:t xml:space="preserve">e </w:t>
      </w:r>
      <w:r w:rsidR="00E95BFB">
        <w:rPr>
          <w:rFonts w:ascii="Arial" w:eastAsia="Arial" w:hAnsi="Arial" w:cs="Arial"/>
          <w:sz w:val="24"/>
          <w:szCs w:val="24"/>
        </w:rPr>
        <w:t>rising cost of living;</w:t>
      </w:r>
      <w:r w:rsidRPr="00C41CF3">
        <w:rPr>
          <w:rFonts w:ascii="Arial" w:eastAsia="Arial" w:hAnsi="Arial" w:cs="Arial"/>
          <w:sz w:val="24"/>
          <w:szCs w:val="24"/>
        </w:rPr>
        <w:t xml:space="preserve"> increasing mental ill health, which has affected employment and increased isolation</w:t>
      </w:r>
      <w:r w:rsidR="00E95BFB">
        <w:rPr>
          <w:rFonts w:ascii="Arial" w:eastAsia="Arial" w:hAnsi="Arial" w:cs="Arial"/>
          <w:sz w:val="24"/>
          <w:szCs w:val="24"/>
        </w:rPr>
        <w:t>;</w:t>
      </w:r>
      <w:r w:rsidRPr="00C41CF3">
        <w:rPr>
          <w:rFonts w:ascii="Arial" w:eastAsia="Arial" w:hAnsi="Arial" w:cs="Arial"/>
          <w:sz w:val="24"/>
          <w:szCs w:val="24"/>
        </w:rPr>
        <w:t xml:space="preserve"> and changes within the welfare system.</w:t>
      </w:r>
    </w:p>
    <w:p w14:paraId="51B736D9" w14:textId="4CC19212" w:rsidR="00C41CF3" w:rsidRPr="00C41CF3" w:rsidRDefault="00C41CF3" w:rsidP="006A4F6C">
      <w:pPr>
        <w:numPr>
          <w:ilvl w:val="1"/>
          <w:numId w:val="21"/>
        </w:numPr>
        <w:spacing w:after="200" w:line="360" w:lineRule="auto"/>
        <w:ind w:left="709" w:hanging="567"/>
        <w:rPr>
          <w:rFonts w:ascii="Arial" w:eastAsia="Arial" w:hAnsi="Arial" w:cs="Arial"/>
          <w:sz w:val="24"/>
          <w:szCs w:val="24"/>
        </w:rPr>
      </w:pPr>
      <w:r w:rsidRPr="00C41CF3">
        <w:rPr>
          <w:rFonts w:ascii="Arial" w:eastAsia="Arial" w:hAnsi="Arial" w:cs="Arial"/>
          <w:sz w:val="24"/>
          <w:szCs w:val="24"/>
        </w:rPr>
        <w:lastRenderedPageBreak/>
        <w:t xml:space="preserve">Our research with foodbank users </w:t>
      </w:r>
      <w:r w:rsidR="006A4F6C">
        <w:rPr>
          <w:rFonts w:ascii="Arial" w:eastAsia="Arial" w:hAnsi="Arial" w:cs="Arial"/>
          <w:sz w:val="24"/>
          <w:szCs w:val="24"/>
        </w:rPr>
        <w:t>occurred</w:t>
      </w:r>
      <w:r w:rsidRPr="00C41CF3">
        <w:rPr>
          <w:rFonts w:ascii="Arial" w:eastAsia="Arial" w:hAnsi="Arial" w:cs="Arial"/>
          <w:sz w:val="24"/>
          <w:szCs w:val="24"/>
        </w:rPr>
        <w:t xml:space="preserve"> before the roll out of Universal Credit across Nottingham, which poses a potential additional risk for many </w:t>
      </w:r>
      <w:r w:rsidR="00C71C0C">
        <w:rPr>
          <w:rFonts w:ascii="Arial" w:eastAsia="Arial" w:hAnsi="Arial" w:cs="Arial"/>
          <w:sz w:val="24"/>
          <w:szCs w:val="24"/>
        </w:rPr>
        <w:t xml:space="preserve">foodbank </w:t>
      </w:r>
      <w:r w:rsidRPr="00C41CF3">
        <w:rPr>
          <w:rFonts w:ascii="Arial" w:eastAsia="Arial" w:hAnsi="Arial" w:cs="Arial"/>
          <w:sz w:val="24"/>
          <w:szCs w:val="24"/>
        </w:rPr>
        <w:t>users.</w:t>
      </w:r>
    </w:p>
    <w:p w14:paraId="7CC01193" w14:textId="501C10C7" w:rsidR="00C41CF3" w:rsidRPr="00C41CF3" w:rsidRDefault="00C41CF3" w:rsidP="006A4F6C">
      <w:pPr>
        <w:numPr>
          <w:ilvl w:val="1"/>
          <w:numId w:val="21"/>
        </w:numPr>
        <w:spacing w:after="200" w:line="360" w:lineRule="auto"/>
        <w:ind w:left="709" w:hanging="567"/>
        <w:rPr>
          <w:rFonts w:ascii="Arial" w:eastAsia="Arial" w:hAnsi="Arial" w:cs="Arial"/>
          <w:sz w:val="24"/>
          <w:szCs w:val="24"/>
        </w:rPr>
      </w:pPr>
      <w:r w:rsidRPr="00C41CF3">
        <w:rPr>
          <w:rFonts w:ascii="Arial" w:eastAsia="Arial" w:hAnsi="Arial" w:cs="Arial"/>
          <w:sz w:val="24"/>
          <w:szCs w:val="24"/>
        </w:rPr>
        <w:t>Low incomes from paid work, the limited support available from the welfare system, relationship breakdown</w:t>
      </w:r>
      <w:r w:rsidR="00E95BFB">
        <w:rPr>
          <w:rFonts w:ascii="Arial" w:eastAsia="Arial" w:hAnsi="Arial" w:cs="Arial"/>
          <w:sz w:val="24"/>
          <w:szCs w:val="24"/>
        </w:rPr>
        <w:t>,</w:t>
      </w:r>
      <w:r w:rsidRPr="00C41CF3">
        <w:rPr>
          <w:rFonts w:ascii="Arial" w:eastAsia="Arial" w:hAnsi="Arial" w:cs="Arial"/>
          <w:sz w:val="24"/>
          <w:szCs w:val="24"/>
        </w:rPr>
        <w:t xml:space="preserve"> and </w:t>
      </w:r>
      <w:r w:rsidR="00E95BFB">
        <w:rPr>
          <w:rFonts w:ascii="Arial" w:eastAsia="Arial" w:hAnsi="Arial" w:cs="Arial"/>
          <w:sz w:val="24"/>
          <w:szCs w:val="24"/>
        </w:rPr>
        <w:t>job loss</w:t>
      </w:r>
      <w:r w:rsidRPr="00C41CF3">
        <w:rPr>
          <w:rFonts w:ascii="Arial" w:eastAsia="Arial" w:hAnsi="Arial" w:cs="Arial"/>
          <w:sz w:val="24"/>
          <w:szCs w:val="24"/>
        </w:rPr>
        <w:t xml:space="preserve"> </w:t>
      </w:r>
      <w:r w:rsidR="00C71C0C">
        <w:rPr>
          <w:rFonts w:ascii="Arial" w:eastAsia="Arial" w:hAnsi="Arial" w:cs="Arial"/>
          <w:sz w:val="24"/>
          <w:szCs w:val="24"/>
        </w:rPr>
        <w:t>we</w:t>
      </w:r>
      <w:r w:rsidRPr="00C41CF3">
        <w:rPr>
          <w:rFonts w:ascii="Arial" w:eastAsia="Arial" w:hAnsi="Arial" w:cs="Arial"/>
          <w:sz w:val="24"/>
          <w:szCs w:val="24"/>
        </w:rPr>
        <w:t xml:space="preserve">re the four </w:t>
      </w:r>
      <w:r w:rsidR="00C71C0C">
        <w:rPr>
          <w:rFonts w:ascii="Arial" w:eastAsia="Arial" w:hAnsi="Arial" w:cs="Arial"/>
          <w:sz w:val="24"/>
          <w:szCs w:val="24"/>
        </w:rPr>
        <w:t>primary</w:t>
      </w:r>
      <w:r w:rsidR="00C71C0C" w:rsidRPr="00C41CF3">
        <w:rPr>
          <w:rFonts w:ascii="Arial" w:eastAsia="Arial" w:hAnsi="Arial" w:cs="Arial"/>
          <w:sz w:val="24"/>
          <w:szCs w:val="24"/>
        </w:rPr>
        <w:t xml:space="preserve"> </w:t>
      </w:r>
      <w:r w:rsidRPr="00C41CF3">
        <w:rPr>
          <w:rFonts w:ascii="Arial" w:eastAsia="Arial" w:hAnsi="Arial" w:cs="Arial"/>
          <w:sz w:val="24"/>
          <w:szCs w:val="24"/>
        </w:rPr>
        <w:t xml:space="preserve">reasons for foodbank users to seek </w:t>
      </w:r>
      <w:r w:rsidR="00C71C0C">
        <w:rPr>
          <w:rFonts w:ascii="Arial" w:eastAsia="Arial" w:hAnsi="Arial" w:cs="Arial"/>
          <w:sz w:val="24"/>
          <w:szCs w:val="24"/>
        </w:rPr>
        <w:t>foodbank</w:t>
      </w:r>
      <w:r w:rsidR="00C71C0C" w:rsidRPr="00C41CF3">
        <w:rPr>
          <w:rFonts w:ascii="Arial" w:eastAsia="Arial" w:hAnsi="Arial" w:cs="Arial"/>
          <w:sz w:val="24"/>
          <w:szCs w:val="24"/>
        </w:rPr>
        <w:t xml:space="preserve"> </w:t>
      </w:r>
      <w:r w:rsidRPr="00C41CF3">
        <w:rPr>
          <w:rFonts w:ascii="Arial" w:eastAsia="Arial" w:hAnsi="Arial" w:cs="Arial"/>
          <w:sz w:val="24"/>
          <w:szCs w:val="24"/>
        </w:rPr>
        <w:t>support in times of crisis.</w:t>
      </w:r>
    </w:p>
    <w:p w14:paraId="6F6F2012" w14:textId="77777777" w:rsidR="0086464B" w:rsidRPr="00C41CF3" w:rsidRDefault="0086464B" w:rsidP="006A4F6C">
      <w:pPr>
        <w:spacing w:line="360" w:lineRule="auto"/>
        <w:ind w:left="709" w:hanging="567"/>
        <w:rPr>
          <w:rFonts w:ascii="Arial" w:eastAsia="Arial" w:hAnsi="Arial" w:cs="Arial"/>
          <w:sz w:val="24"/>
          <w:szCs w:val="24"/>
        </w:rPr>
      </w:pPr>
    </w:p>
    <w:p w14:paraId="152E537E" w14:textId="77777777" w:rsidR="00132EA0" w:rsidRPr="006A4F6C" w:rsidRDefault="00740DDE" w:rsidP="006A4F6C">
      <w:pPr>
        <w:pStyle w:val="ListParagraph"/>
        <w:numPr>
          <w:ilvl w:val="0"/>
          <w:numId w:val="21"/>
        </w:numPr>
        <w:shd w:val="clear" w:color="auto" w:fill="FEFEFE"/>
        <w:spacing w:after="0" w:line="360" w:lineRule="auto"/>
        <w:ind w:left="709" w:hanging="567"/>
        <w:rPr>
          <w:rFonts w:ascii="Verdana" w:eastAsia="Arial" w:hAnsi="Verdana" w:cs="Arial"/>
          <w:sz w:val="28"/>
          <w:szCs w:val="24"/>
          <w:highlight w:val="white"/>
        </w:rPr>
      </w:pPr>
      <w:r w:rsidRPr="006A4F6C">
        <w:rPr>
          <w:rFonts w:ascii="Verdana" w:eastAsia="Arial" w:hAnsi="Verdana" w:cs="Arial"/>
          <w:b/>
          <w:sz w:val="28"/>
          <w:szCs w:val="24"/>
        </w:rPr>
        <w:t>About the author</w:t>
      </w:r>
      <w:r w:rsidR="00655B79" w:rsidRPr="006A4F6C">
        <w:rPr>
          <w:rFonts w:ascii="Verdana" w:eastAsia="Arial" w:hAnsi="Verdana" w:cs="Arial"/>
          <w:b/>
          <w:sz w:val="28"/>
          <w:szCs w:val="24"/>
        </w:rPr>
        <w:t>s</w:t>
      </w:r>
    </w:p>
    <w:bookmarkStart w:id="1" w:name="_gjdgxs" w:colFirst="0" w:colLast="0"/>
    <w:bookmarkEnd w:id="1"/>
    <w:p w14:paraId="2D45D37A" w14:textId="01549921" w:rsidR="00BE517B" w:rsidRPr="00C41CF3" w:rsidRDefault="00BE517B" w:rsidP="006A4F6C">
      <w:pPr>
        <w:numPr>
          <w:ilvl w:val="1"/>
          <w:numId w:val="21"/>
        </w:numPr>
        <w:shd w:val="clear" w:color="auto" w:fill="FEFEFE"/>
        <w:spacing w:after="0" w:line="360" w:lineRule="auto"/>
        <w:ind w:left="709" w:hanging="567"/>
        <w:rPr>
          <w:rFonts w:ascii="Arial" w:eastAsia="Arial" w:hAnsi="Arial" w:cs="Arial"/>
          <w:b/>
          <w:sz w:val="24"/>
          <w:szCs w:val="24"/>
        </w:rPr>
      </w:pPr>
      <w:r w:rsidRPr="00C41CF3">
        <w:rPr>
          <w:rFonts w:ascii="Arial" w:eastAsia="Arial" w:hAnsi="Arial" w:cs="Arial"/>
          <w:sz w:val="24"/>
          <w:szCs w:val="24"/>
          <w:highlight w:val="white"/>
        </w:rPr>
        <w:fldChar w:fldCharType="begin"/>
      </w:r>
      <w:r w:rsidRPr="00C41CF3">
        <w:rPr>
          <w:rFonts w:ascii="Arial" w:eastAsia="Arial" w:hAnsi="Arial" w:cs="Arial"/>
          <w:sz w:val="24"/>
          <w:szCs w:val="24"/>
          <w:highlight w:val="white"/>
        </w:rPr>
        <w:instrText xml:space="preserve"> HYPERLINK "https://www.ntu.ac.uk/staff-profiles/social-sciences/mhairi-bowe" </w:instrText>
      </w:r>
      <w:r w:rsidRPr="00C41CF3">
        <w:rPr>
          <w:rFonts w:ascii="Arial" w:eastAsia="Arial" w:hAnsi="Arial" w:cs="Arial"/>
          <w:sz w:val="24"/>
          <w:szCs w:val="24"/>
          <w:highlight w:val="white"/>
        </w:rPr>
        <w:fldChar w:fldCharType="separate"/>
      </w:r>
      <w:r w:rsidRPr="00C41CF3">
        <w:rPr>
          <w:rStyle w:val="Hyperlink"/>
          <w:rFonts w:ascii="Arial" w:eastAsia="Arial" w:hAnsi="Arial" w:cs="Arial"/>
          <w:sz w:val="24"/>
          <w:szCs w:val="24"/>
          <w:highlight w:val="white"/>
        </w:rPr>
        <w:t>Dr Mhairi Bowe</w:t>
      </w:r>
      <w:r w:rsidRPr="00C41CF3">
        <w:rPr>
          <w:rFonts w:ascii="Arial" w:eastAsia="Arial" w:hAnsi="Arial" w:cs="Arial"/>
          <w:sz w:val="24"/>
          <w:szCs w:val="24"/>
          <w:highlight w:val="white"/>
        </w:rPr>
        <w:fldChar w:fldCharType="end"/>
      </w:r>
      <w:r w:rsidRPr="00C41CF3">
        <w:rPr>
          <w:rFonts w:ascii="Arial" w:eastAsia="Arial" w:hAnsi="Arial" w:cs="Arial"/>
          <w:sz w:val="24"/>
          <w:szCs w:val="24"/>
          <w:highlight w:val="white"/>
        </w:rPr>
        <w:t xml:space="preserve"> </w:t>
      </w:r>
      <w:r w:rsidRPr="00C41CF3">
        <w:rPr>
          <w:rFonts w:ascii="Arial" w:eastAsia="Arial" w:hAnsi="Arial" w:cs="Arial"/>
          <w:sz w:val="24"/>
          <w:szCs w:val="24"/>
        </w:rPr>
        <w:t xml:space="preserve">is a Chartered Member of the British Psychological Society and a Senior Lecturer in Social Psychology and Mental Health in the Department of Psychology at Nottingham Trent University. Dr Bowe’s current research is focused on the links between social relationships and health, and how these impact upon the experience of community members undergoing challenges such as identity transition, social stigma, isolation, and poverty.   Dr Bowe’s research has been sponsored by the ESRC, third sector charities, and local councils; </w:t>
      </w:r>
      <w:r w:rsidR="00FB3B5D" w:rsidRPr="00C41CF3">
        <w:rPr>
          <w:rFonts w:ascii="Arial" w:eastAsia="Arial" w:hAnsi="Arial" w:cs="Arial"/>
          <w:sz w:val="24"/>
          <w:szCs w:val="24"/>
        </w:rPr>
        <w:t xml:space="preserve">it </w:t>
      </w:r>
      <w:r w:rsidRPr="00C41CF3">
        <w:rPr>
          <w:rFonts w:ascii="Arial" w:eastAsia="Arial" w:hAnsi="Arial" w:cs="Arial"/>
          <w:sz w:val="24"/>
          <w:szCs w:val="24"/>
        </w:rPr>
        <w:t xml:space="preserve">currently focuses on foodbank use, community volunteering, and the effectiveness of social prescribing; and </w:t>
      </w:r>
      <w:r w:rsidR="00FB3B5D" w:rsidRPr="00C41CF3">
        <w:rPr>
          <w:rFonts w:ascii="Arial" w:eastAsia="Arial" w:hAnsi="Arial" w:cs="Arial"/>
          <w:sz w:val="24"/>
          <w:szCs w:val="24"/>
        </w:rPr>
        <w:t xml:space="preserve">it </w:t>
      </w:r>
      <w:r w:rsidRPr="00C41CF3">
        <w:rPr>
          <w:rFonts w:ascii="Arial" w:eastAsia="Arial" w:hAnsi="Arial" w:cs="Arial"/>
          <w:sz w:val="24"/>
          <w:szCs w:val="24"/>
        </w:rPr>
        <w:t>has been published in the European Journal of Social Psychology</w:t>
      </w:r>
      <w:r w:rsidR="002B3BB9">
        <w:rPr>
          <w:rFonts w:ascii="Arial" w:eastAsia="Arial" w:hAnsi="Arial" w:cs="Arial"/>
          <w:sz w:val="24"/>
          <w:szCs w:val="24"/>
        </w:rPr>
        <w:t xml:space="preserve"> and Journal of Health Psychology</w:t>
      </w:r>
      <w:r w:rsidRPr="00C41CF3">
        <w:rPr>
          <w:rFonts w:ascii="Arial" w:eastAsia="Arial" w:hAnsi="Arial" w:cs="Arial"/>
          <w:sz w:val="24"/>
          <w:szCs w:val="24"/>
        </w:rPr>
        <w:t>. Recent findings from Dr Bowe’s work on foodbank use were submitted to the UN Special Rapporteur on Extreme Poverty and Human Rights as part of his vi</w:t>
      </w:r>
      <w:r w:rsidR="004100DC" w:rsidRPr="00C41CF3">
        <w:rPr>
          <w:rFonts w:ascii="Arial" w:eastAsia="Arial" w:hAnsi="Arial" w:cs="Arial"/>
          <w:sz w:val="24"/>
          <w:szCs w:val="24"/>
        </w:rPr>
        <w:t>sit to the UK in November 2018</w:t>
      </w:r>
      <w:r w:rsidR="00ED7973">
        <w:rPr>
          <w:rFonts w:ascii="Arial" w:eastAsia="Arial" w:hAnsi="Arial" w:cs="Arial"/>
          <w:sz w:val="24"/>
          <w:szCs w:val="24"/>
        </w:rPr>
        <w:t xml:space="preserve"> </w:t>
      </w:r>
      <w:r w:rsidR="00ED7973">
        <w:rPr>
          <w:rFonts w:ascii="Arial" w:hAnsi="Arial" w:cs="Arial"/>
          <w:sz w:val="24"/>
          <w:szCs w:val="24"/>
        </w:rPr>
        <w:t>(</w:t>
      </w:r>
      <w:r w:rsidR="00532E8A">
        <w:rPr>
          <w:rFonts w:ascii="Arial" w:hAnsi="Arial" w:cs="Arial"/>
          <w:sz w:val="24"/>
          <w:szCs w:val="24"/>
        </w:rPr>
        <w:t xml:space="preserve">Wakefield &amp; Bowe, 2018; </w:t>
      </w:r>
      <w:hyperlink r:id="rId12" w:history="1">
        <w:r w:rsidR="00ED7973" w:rsidRPr="002B3BB9">
          <w:rPr>
            <w:rStyle w:val="Hyperlink"/>
            <w:rFonts w:ascii="Arial" w:hAnsi="Arial" w:cs="Arial"/>
            <w:sz w:val="24"/>
            <w:szCs w:val="24"/>
          </w:rPr>
          <w:t>available here</w:t>
        </w:r>
      </w:hyperlink>
      <w:r w:rsidR="00ED7973">
        <w:rPr>
          <w:rFonts w:ascii="Arial" w:hAnsi="Arial" w:cs="Arial"/>
          <w:sz w:val="24"/>
          <w:szCs w:val="24"/>
        </w:rPr>
        <w:t>)</w:t>
      </w:r>
      <w:r w:rsidR="00ED7973" w:rsidRPr="00C41CF3">
        <w:rPr>
          <w:rFonts w:ascii="Arial" w:hAnsi="Arial" w:cs="Arial"/>
          <w:sz w:val="24"/>
          <w:szCs w:val="24"/>
        </w:rPr>
        <w:t xml:space="preserve">, </w:t>
      </w:r>
      <w:r w:rsidR="004100DC" w:rsidRPr="00C41CF3">
        <w:rPr>
          <w:rFonts w:ascii="Arial" w:eastAsia="Arial" w:hAnsi="Arial" w:cs="Arial"/>
          <w:sz w:val="24"/>
          <w:szCs w:val="24"/>
        </w:rPr>
        <w:t xml:space="preserve"> </w:t>
      </w:r>
      <w:r w:rsidR="004100DC" w:rsidRPr="00C41CF3">
        <w:rPr>
          <w:rFonts w:ascii="Arial" w:hAnsi="Arial" w:cs="Arial"/>
          <w:sz w:val="24"/>
          <w:szCs w:val="24"/>
        </w:rPr>
        <w:t>and were included in a report entitled Economic and Social Rights in Nottingham, submitted to the U</w:t>
      </w:r>
      <w:r w:rsidR="002B3BB9">
        <w:rPr>
          <w:rFonts w:ascii="Arial" w:hAnsi="Arial" w:cs="Arial"/>
          <w:sz w:val="24"/>
          <w:szCs w:val="24"/>
        </w:rPr>
        <w:t xml:space="preserve">nited </w:t>
      </w:r>
      <w:r w:rsidR="004100DC" w:rsidRPr="00C41CF3">
        <w:rPr>
          <w:rFonts w:ascii="Arial" w:hAnsi="Arial" w:cs="Arial"/>
          <w:sz w:val="24"/>
          <w:szCs w:val="24"/>
        </w:rPr>
        <w:t>N</w:t>
      </w:r>
      <w:r w:rsidR="002B3BB9">
        <w:rPr>
          <w:rFonts w:ascii="Arial" w:hAnsi="Arial" w:cs="Arial"/>
          <w:sz w:val="24"/>
          <w:szCs w:val="24"/>
        </w:rPr>
        <w:t>ations</w:t>
      </w:r>
      <w:r w:rsidR="004100DC" w:rsidRPr="00C41CF3">
        <w:rPr>
          <w:rFonts w:ascii="Arial" w:hAnsi="Arial" w:cs="Arial"/>
          <w:sz w:val="24"/>
          <w:szCs w:val="24"/>
        </w:rPr>
        <w:t xml:space="preserve"> in March 2019.</w:t>
      </w:r>
    </w:p>
    <w:p w14:paraId="6ACECCD4" w14:textId="77777777" w:rsidR="00BE517B" w:rsidRPr="00C41CF3" w:rsidRDefault="00BE517B" w:rsidP="006A4F6C">
      <w:pPr>
        <w:shd w:val="clear" w:color="auto" w:fill="FEFEFE"/>
        <w:spacing w:after="0" w:line="360" w:lineRule="auto"/>
        <w:ind w:left="709" w:hanging="567"/>
        <w:rPr>
          <w:rFonts w:ascii="Arial" w:eastAsia="Arial" w:hAnsi="Arial" w:cs="Arial"/>
          <w:b/>
          <w:sz w:val="24"/>
          <w:szCs w:val="24"/>
        </w:rPr>
      </w:pPr>
    </w:p>
    <w:p w14:paraId="1A94D53B" w14:textId="559F7A62" w:rsidR="004100DC" w:rsidRPr="00C41CF3" w:rsidRDefault="00D75739" w:rsidP="006A4F6C">
      <w:pPr>
        <w:numPr>
          <w:ilvl w:val="1"/>
          <w:numId w:val="21"/>
        </w:numPr>
        <w:shd w:val="clear" w:color="auto" w:fill="FEFEFE"/>
        <w:spacing w:after="0" w:line="360" w:lineRule="auto"/>
        <w:ind w:left="709" w:hanging="567"/>
        <w:rPr>
          <w:rFonts w:ascii="Arial" w:eastAsia="Arial" w:hAnsi="Arial" w:cs="Arial"/>
          <w:sz w:val="24"/>
          <w:szCs w:val="24"/>
          <w:highlight w:val="white"/>
        </w:rPr>
      </w:pPr>
      <w:hyperlink r:id="rId13" w:history="1">
        <w:r w:rsidR="004100DC" w:rsidRPr="00C41CF3">
          <w:rPr>
            <w:rStyle w:val="Hyperlink"/>
            <w:rFonts w:ascii="Arial" w:hAnsi="Arial" w:cs="Arial"/>
            <w:sz w:val="24"/>
            <w:szCs w:val="24"/>
          </w:rPr>
          <w:t>Dr Juliet Wakefield</w:t>
        </w:r>
      </w:hyperlink>
      <w:r w:rsidR="004100DC" w:rsidRPr="00C41CF3">
        <w:rPr>
          <w:rFonts w:ascii="Arial" w:hAnsi="Arial" w:cs="Arial"/>
          <w:sz w:val="24"/>
          <w:szCs w:val="24"/>
        </w:rPr>
        <w:t xml:space="preserve"> is a Senior Lecturer in Social Psychology and in the Department of Psychology at Nottingham Trent University. Dr </w:t>
      </w:r>
      <w:r w:rsidR="004100DC" w:rsidRPr="00C41CF3">
        <w:rPr>
          <w:rFonts w:ascii="Arial" w:hAnsi="Arial" w:cs="Arial"/>
          <w:sz w:val="24"/>
          <w:szCs w:val="24"/>
        </w:rPr>
        <w:lastRenderedPageBreak/>
        <w:t>Wakefield’s current research is focused on the impact of group memberships on people’s everyday lives, including aspects such as their health and well-being, and their help-giving and help-seeking behaviour. Dr Wakefield has received research funding from third sector charities and local councils: her recent projects explore issues such as foodbank use and foodbank volunteering, the lived experience of poverty, the effectiveness of social prescribing initiatives, and the social psychological dynamics of eating disorder recovery. Her research has been published in numerous journals, including the British Journal of Health Psychology and Psychiatry Research. Recent findings from Dr Wakefield’s work with Dr Bowe on foodbank use were submitted to the U</w:t>
      </w:r>
      <w:r w:rsidR="002B3BB9">
        <w:rPr>
          <w:rFonts w:ascii="Arial" w:hAnsi="Arial" w:cs="Arial"/>
          <w:sz w:val="24"/>
          <w:szCs w:val="24"/>
        </w:rPr>
        <w:t xml:space="preserve">nited </w:t>
      </w:r>
      <w:r w:rsidR="004100DC" w:rsidRPr="00C41CF3">
        <w:rPr>
          <w:rFonts w:ascii="Arial" w:hAnsi="Arial" w:cs="Arial"/>
          <w:sz w:val="24"/>
          <w:szCs w:val="24"/>
        </w:rPr>
        <w:t>N</w:t>
      </w:r>
      <w:r w:rsidR="002B3BB9">
        <w:rPr>
          <w:rFonts w:ascii="Arial" w:hAnsi="Arial" w:cs="Arial"/>
          <w:sz w:val="24"/>
          <w:szCs w:val="24"/>
        </w:rPr>
        <w:t>ations</w:t>
      </w:r>
      <w:r w:rsidR="004100DC" w:rsidRPr="00C41CF3">
        <w:rPr>
          <w:rFonts w:ascii="Arial" w:hAnsi="Arial" w:cs="Arial"/>
          <w:sz w:val="24"/>
          <w:szCs w:val="24"/>
        </w:rPr>
        <w:t xml:space="preserve"> Special Rapporteur on Extreme Poverty and Human Rights as part of his visit to the UK in November 2018</w:t>
      </w:r>
      <w:r w:rsidR="002B3BB9">
        <w:rPr>
          <w:rFonts w:ascii="Arial" w:hAnsi="Arial" w:cs="Arial"/>
          <w:sz w:val="24"/>
          <w:szCs w:val="24"/>
        </w:rPr>
        <w:t xml:space="preserve"> </w:t>
      </w:r>
      <w:r w:rsidR="00532E8A" w:rsidRPr="00532E8A">
        <w:rPr>
          <w:rFonts w:ascii="Arial" w:hAnsi="Arial" w:cs="Arial"/>
          <w:sz w:val="24"/>
          <w:szCs w:val="24"/>
        </w:rPr>
        <w:t xml:space="preserve">(Wakefield &amp; Bowe, 2018; </w:t>
      </w:r>
      <w:hyperlink r:id="rId14" w:history="1">
        <w:r w:rsidR="00532E8A" w:rsidRPr="002B3BB9">
          <w:rPr>
            <w:rStyle w:val="Hyperlink"/>
            <w:rFonts w:ascii="Arial" w:hAnsi="Arial" w:cs="Arial"/>
            <w:sz w:val="24"/>
            <w:szCs w:val="24"/>
          </w:rPr>
          <w:t>available here</w:t>
        </w:r>
      </w:hyperlink>
      <w:r w:rsidR="00532E8A" w:rsidRPr="00532E8A">
        <w:rPr>
          <w:rFonts w:ascii="Arial" w:hAnsi="Arial" w:cs="Arial"/>
          <w:sz w:val="24"/>
          <w:szCs w:val="24"/>
        </w:rPr>
        <w:t xml:space="preserve">), </w:t>
      </w:r>
      <w:r w:rsidR="004100DC" w:rsidRPr="00C41CF3">
        <w:rPr>
          <w:rFonts w:ascii="Arial" w:hAnsi="Arial" w:cs="Arial"/>
          <w:sz w:val="24"/>
          <w:szCs w:val="24"/>
        </w:rPr>
        <w:t>and were included in a report entitled Economic and Social Rights in Nottingham, submitted to the U</w:t>
      </w:r>
      <w:r w:rsidR="002B3BB9">
        <w:rPr>
          <w:rFonts w:ascii="Arial" w:hAnsi="Arial" w:cs="Arial"/>
          <w:sz w:val="24"/>
          <w:szCs w:val="24"/>
        </w:rPr>
        <w:t xml:space="preserve">nited Nations </w:t>
      </w:r>
      <w:r w:rsidR="004100DC" w:rsidRPr="00C41CF3">
        <w:rPr>
          <w:rFonts w:ascii="Arial" w:hAnsi="Arial" w:cs="Arial"/>
          <w:sz w:val="24"/>
          <w:szCs w:val="24"/>
        </w:rPr>
        <w:t>in March 2019.</w:t>
      </w:r>
    </w:p>
    <w:p w14:paraId="5AC507C8" w14:textId="77777777" w:rsidR="004100DC" w:rsidRPr="00C41CF3" w:rsidRDefault="004100DC" w:rsidP="006A4F6C">
      <w:pPr>
        <w:pStyle w:val="ListParagraph"/>
        <w:spacing w:line="360" w:lineRule="auto"/>
        <w:ind w:left="709" w:hanging="567"/>
        <w:rPr>
          <w:rFonts w:ascii="Arial" w:hAnsi="Arial" w:cs="Arial"/>
          <w:sz w:val="24"/>
          <w:szCs w:val="24"/>
        </w:rPr>
      </w:pPr>
    </w:p>
    <w:p w14:paraId="53C86B35" w14:textId="77777777" w:rsidR="00204592" w:rsidRPr="00C41CF3" w:rsidRDefault="00D75739" w:rsidP="006A4F6C">
      <w:pPr>
        <w:numPr>
          <w:ilvl w:val="1"/>
          <w:numId w:val="21"/>
        </w:numPr>
        <w:shd w:val="clear" w:color="auto" w:fill="FEFEFE"/>
        <w:spacing w:after="0" w:line="360" w:lineRule="auto"/>
        <w:ind w:left="709" w:hanging="567"/>
        <w:rPr>
          <w:rFonts w:ascii="Arial" w:eastAsia="Arial" w:hAnsi="Arial" w:cs="Arial"/>
          <w:sz w:val="24"/>
          <w:szCs w:val="24"/>
          <w:highlight w:val="white"/>
        </w:rPr>
      </w:pPr>
      <w:hyperlink r:id="rId15" w:history="1">
        <w:r w:rsidR="00740DDE" w:rsidRPr="00C41CF3">
          <w:rPr>
            <w:rStyle w:val="Hyperlink"/>
            <w:rFonts w:ascii="Arial" w:eastAsia="Arial" w:hAnsi="Arial" w:cs="Arial"/>
            <w:sz w:val="24"/>
            <w:szCs w:val="24"/>
            <w:highlight w:val="white"/>
          </w:rPr>
          <w:t>Nottingham Civic Exchange</w:t>
        </w:r>
      </w:hyperlink>
      <w:r w:rsidR="00740DDE" w:rsidRPr="00C41CF3">
        <w:rPr>
          <w:rFonts w:ascii="Arial" w:eastAsia="Arial" w:hAnsi="Arial" w:cs="Arial"/>
          <w:sz w:val="24"/>
          <w:szCs w:val="24"/>
          <w:highlight w:val="white"/>
        </w:rPr>
        <w:t xml:space="preserve"> is Nottingham Trent University’s pioneering civic think tank with a primary focus on issues relating to the city and the region. Nottingham Civic Exchange enables discovery by creating a space where co-produced approaches are developed to tackle entrenched social issues.  Nottingham Civic Exchange supports the role of NTU as an anchor institution in the city and the region. Nottingham Trent University holds engagement with communities, public institutions, civic life, business and residents at the core of its mission. </w:t>
      </w:r>
    </w:p>
    <w:p w14:paraId="4AC5AB24" w14:textId="77777777" w:rsidR="00242027" w:rsidRPr="00C41CF3" w:rsidRDefault="00242027" w:rsidP="006A4F6C">
      <w:pPr>
        <w:shd w:val="clear" w:color="auto" w:fill="FEFEFE"/>
        <w:spacing w:after="0" w:line="360" w:lineRule="auto"/>
        <w:ind w:left="709" w:hanging="567"/>
        <w:rPr>
          <w:rFonts w:ascii="Arial" w:eastAsia="Arial" w:hAnsi="Arial" w:cs="Arial"/>
          <w:sz w:val="24"/>
          <w:szCs w:val="24"/>
          <w:highlight w:val="white"/>
        </w:rPr>
      </w:pPr>
    </w:p>
    <w:p w14:paraId="1C436A95" w14:textId="77777777" w:rsidR="00132EA0" w:rsidRPr="006A4F6C" w:rsidRDefault="00740DDE" w:rsidP="006A4F6C">
      <w:pPr>
        <w:pStyle w:val="ListParagraph"/>
        <w:numPr>
          <w:ilvl w:val="0"/>
          <w:numId w:val="21"/>
        </w:numPr>
        <w:spacing w:line="360" w:lineRule="auto"/>
        <w:ind w:left="709" w:hanging="567"/>
        <w:rPr>
          <w:rFonts w:ascii="Verdana" w:eastAsia="Arial" w:hAnsi="Verdana" w:cs="Arial"/>
          <w:b/>
          <w:sz w:val="28"/>
          <w:szCs w:val="24"/>
        </w:rPr>
      </w:pPr>
      <w:r w:rsidRPr="006A4F6C">
        <w:rPr>
          <w:rFonts w:ascii="Verdana" w:eastAsia="Arial" w:hAnsi="Verdana" w:cs="Arial"/>
          <w:b/>
          <w:sz w:val="28"/>
          <w:szCs w:val="24"/>
        </w:rPr>
        <w:t>Submission</w:t>
      </w:r>
    </w:p>
    <w:p w14:paraId="615C9C2F" w14:textId="77777777" w:rsidR="00B838CD" w:rsidRDefault="00740DDE" w:rsidP="006A4F6C">
      <w:pPr>
        <w:pStyle w:val="ListParagraph"/>
        <w:numPr>
          <w:ilvl w:val="1"/>
          <w:numId w:val="21"/>
        </w:numPr>
        <w:spacing w:line="360" w:lineRule="auto"/>
        <w:ind w:left="709" w:hanging="567"/>
        <w:rPr>
          <w:rFonts w:ascii="Arial" w:eastAsia="Arial" w:hAnsi="Arial" w:cs="Arial"/>
          <w:b/>
          <w:sz w:val="24"/>
          <w:szCs w:val="24"/>
        </w:rPr>
      </w:pPr>
      <w:r w:rsidRPr="00C41CF3">
        <w:rPr>
          <w:rFonts w:ascii="Arial" w:eastAsia="Arial" w:hAnsi="Arial" w:cs="Arial"/>
          <w:sz w:val="24"/>
          <w:szCs w:val="24"/>
        </w:rPr>
        <w:t xml:space="preserve">This submission responds to the categories of question laid out in the terms of reference for the </w:t>
      </w:r>
      <w:r w:rsidR="00762F49" w:rsidRPr="00C41CF3">
        <w:rPr>
          <w:rFonts w:ascii="Arial" w:eastAsia="Arial" w:hAnsi="Arial" w:cs="Arial"/>
          <w:sz w:val="24"/>
          <w:szCs w:val="24"/>
        </w:rPr>
        <w:t>inquiry</w:t>
      </w:r>
      <w:r w:rsidRPr="00C41CF3">
        <w:rPr>
          <w:rFonts w:ascii="Arial" w:eastAsia="Arial" w:hAnsi="Arial" w:cs="Arial"/>
          <w:sz w:val="24"/>
          <w:szCs w:val="24"/>
        </w:rPr>
        <w:t xml:space="preserve"> published in </w:t>
      </w:r>
      <w:r w:rsidR="00B838CD" w:rsidRPr="00C41CF3">
        <w:rPr>
          <w:rFonts w:ascii="Arial" w:eastAsia="Arial" w:hAnsi="Arial" w:cs="Arial"/>
          <w:sz w:val="24"/>
          <w:szCs w:val="24"/>
        </w:rPr>
        <w:t>November</w:t>
      </w:r>
      <w:r w:rsidR="00E0311A" w:rsidRPr="00C41CF3">
        <w:rPr>
          <w:rFonts w:ascii="Arial" w:eastAsia="Arial" w:hAnsi="Arial" w:cs="Arial"/>
          <w:sz w:val="24"/>
          <w:szCs w:val="24"/>
        </w:rPr>
        <w:t xml:space="preserve"> 2018</w:t>
      </w:r>
      <w:r w:rsidRPr="00C41CF3">
        <w:rPr>
          <w:rFonts w:ascii="Arial" w:eastAsia="Arial" w:hAnsi="Arial" w:cs="Arial"/>
          <w:sz w:val="24"/>
          <w:szCs w:val="24"/>
        </w:rPr>
        <w:t>.</w:t>
      </w:r>
      <w:r w:rsidR="00B838CD" w:rsidRPr="00C41CF3">
        <w:rPr>
          <w:rFonts w:ascii="Arial" w:eastAsia="Arial" w:hAnsi="Arial" w:cs="Arial"/>
          <w:b/>
          <w:sz w:val="24"/>
          <w:szCs w:val="24"/>
        </w:rPr>
        <w:t xml:space="preserve"> </w:t>
      </w:r>
    </w:p>
    <w:p w14:paraId="38E0B0E9" w14:textId="77777777" w:rsidR="006A4F6C" w:rsidRPr="00C41CF3" w:rsidRDefault="006A4F6C" w:rsidP="006A4F6C">
      <w:pPr>
        <w:pStyle w:val="ListParagraph"/>
        <w:spacing w:line="360" w:lineRule="auto"/>
        <w:ind w:left="709"/>
        <w:rPr>
          <w:rFonts w:ascii="Arial" w:eastAsia="Arial" w:hAnsi="Arial" w:cs="Arial"/>
          <w:b/>
          <w:sz w:val="24"/>
          <w:szCs w:val="24"/>
        </w:rPr>
      </w:pPr>
    </w:p>
    <w:p w14:paraId="1EEF9B76" w14:textId="6553AED7" w:rsidR="00B838CD" w:rsidRPr="00337617" w:rsidRDefault="00B838CD" w:rsidP="002868D8">
      <w:pPr>
        <w:pStyle w:val="ListParagraph"/>
        <w:numPr>
          <w:ilvl w:val="1"/>
          <w:numId w:val="21"/>
        </w:numPr>
        <w:spacing w:line="360" w:lineRule="auto"/>
        <w:rPr>
          <w:rFonts w:ascii="Arial" w:eastAsia="Arial" w:hAnsi="Arial" w:cs="Arial"/>
          <w:b/>
          <w:sz w:val="24"/>
          <w:szCs w:val="24"/>
        </w:rPr>
      </w:pPr>
      <w:r w:rsidRPr="00337617">
        <w:rPr>
          <w:rFonts w:ascii="Arial" w:eastAsia="Arial" w:hAnsi="Arial" w:cs="Arial"/>
          <w:sz w:val="24"/>
          <w:szCs w:val="24"/>
        </w:rPr>
        <w:lastRenderedPageBreak/>
        <w:t xml:space="preserve">Data on the prevalence of food insecurity, defined as a </w:t>
      </w:r>
      <w:r w:rsidRPr="00337617">
        <w:rPr>
          <w:rFonts w:ascii="Arial" w:eastAsia="Yu Mincho" w:hAnsi="Arial" w:cs="Arial"/>
          <w:sz w:val="24"/>
          <w:szCs w:val="24"/>
          <w:lang w:eastAsia="ja-JP"/>
        </w:rPr>
        <w:t>lack of secure access to “sufficient, safe and nutritious food” (</w:t>
      </w:r>
      <w:r w:rsidR="007A7F97" w:rsidRPr="00337617">
        <w:rPr>
          <w:rFonts w:ascii="Arial" w:eastAsia="Yu Mincho" w:hAnsi="Arial" w:cs="Arial"/>
          <w:sz w:val="24"/>
          <w:szCs w:val="24"/>
          <w:lang w:eastAsia="ja-JP"/>
        </w:rPr>
        <w:t>FAO, IFAD,</w:t>
      </w:r>
      <w:r w:rsidR="00337617">
        <w:rPr>
          <w:rFonts w:ascii="Arial" w:eastAsia="Yu Mincho" w:hAnsi="Arial" w:cs="Arial"/>
          <w:sz w:val="24"/>
          <w:szCs w:val="24"/>
          <w:lang w:eastAsia="ja-JP"/>
        </w:rPr>
        <w:t xml:space="preserve"> </w:t>
      </w:r>
      <w:r w:rsidR="007A7F97" w:rsidRPr="00337617">
        <w:rPr>
          <w:rFonts w:ascii="Arial" w:eastAsia="Yu Mincho" w:hAnsi="Arial" w:cs="Arial"/>
          <w:sz w:val="24"/>
          <w:szCs w:val="24"/>
          <w:lang w:eastAsia="ja-JP"/>
        </w:rPr>
        <w:t>UNICEF, WFP and WHO, 2017, p. 107</w:t>
      </w:r>
      <w:r w:rsidRPr="00337617">
        <w:rPr>
          <w:rFonts w:ascii="Arial" w:eastAsia="Yu Mincho" w:hAnsi="Arial" w:cs="Arial"/>
          <w:sz w:val="24"/>
          <w:szCs w:val="24"/>
          <w:lang w:eastAsia="ja-JP"/>
        </w:rPr>
        <w:t xml:space="preserve">) </w:t>
      </w:r>
      <w:r w:rsidRPr="00337617">
        <w:rPr>
          <w:rFonts w:ascii="Arial" w:eastAsia="Arial" w:hAnsi="Arial" w:cs="Arial"/>
          <w:sz w:val="24"/>
          <w:szCs w:val="24"/>
        </w:rPr>
        <w:t xml:space="preserve">should be collected nationwide as an indicator of experiences of extreme poverty in the United Kingdom.  Foodbank users indicate they often experience food insecurity for several days before deciding to accept help from a foodbank, suggesting foodbank use is a useful metric with which to measure </w:t>
      </w:r>
      <w:r w:rsidR="00700B97">
        <w:rPr>
          <w:rFonts w:ascii="Arial" w:eastAsia="Arial" w:hAnsi="Arial" w:cs="Arial"/>
          <w:sz w:val="24"/>
          <w:szCs w:val="24"/>
        </w:rPr>
        <w:t xml:space="preserve">extreme </w:t>
      </w:r>
      <w:r w:rsidRPr="00337617">
        <w:rPr>
          <w:rFonts w:ascii="Arial" w:eastAsia="Arial" w:hAnsi="Arial" w:cs="Arial"/>
          <w:sz w:val="24"/>
          <w:szCs w:val="24"/>
        </w:rPr>
        <w:t>food insecurity.</w:t>
      </w:r>
    </w:p>
    <w:p w14:paraId="692BB5E9" w14:textId="77777777" w:rsidR="006A4F6C" w:rsidRPr="00C41CF3" w:rsidRDefault="006A4F6C" w:rsidP="006A4F6C">
      <w:pPr>
        <w:pStyle w:val="ListParagraph"/>
        <w:spacing w:line="360" w:lineRule="auto"/>
        <w:ind w:left="709"/>
        <w:rPr>
          <w:rFonts w:ascii="Arial" w:eastAsia="Arial" w:hAnsi="Arial" w:cs="Arial"/>
          <w:b/>
          <w:sz w:val="24"/>
          <w:szCs w:val="24"/>
        </w:rPr>
      </w:pPr>
    </w:p>
    <w:p w14:paraId="4CEEA6C0" w14:textId="5495F132" w:rsidR="00B838CD" w:rsidRDefault="00B838CD" w:rsidP="006A4F6C">
      <w:pPr>
        <w:pStyle w:val="ListParagraph"/>
        <w:numPr>
          <w:ilvl w:val="1"/>
          <w:numId w:val="21"/>
        </w:numPr>
        <w:spacing w:line="360" w:lineRule="auto"/>
        <w:ind w:left="709" w:hanging="567"/>
        <w:rPr>
          <w:rFonts w:ascii="Arial" w:eastAsia="Arial" w:hAnsi="Arial" w:cs="Arial"/>
          <w:sz w:val="24"/>
          <w:szCs w:val="24"/>
        </w:rPr>
      </w:pPr>
      <w:r w:rsidRPr="00C41CF3">
        <w:rPr>
          <w:rFonts w:ascii="Arial" w:eastAsia="Arial" w:hAnsi="Arial" w:cs="Arial"/>
          <w:sz w:val="24"/>
          <w:szCs w:val="24"/>
        </w:rPr>
        <w:t xml:space="preserve">Our interviews with Trussell Trust foodbank users in Nottingham show that they typically experience extreme poverty before visiting a foodbank.  They cite rising costs of living, utility costs, low paid work, </w:t>
      </w:r>
      <w:r w:rsidR="006A4F6C" w:rsidRPr="00C41CF3">
        <w:rPr>
          <w:rFonts w:ascii="Arial" w:eastAsia="Arial" w:hAnsi="Arial" w:cs="Arial"/>
          <w:sz w:val="24"/>
          <w:szCs w:val="24"/>
        </w:rPr>
        <w:t>long-term</w:t>
      </w:r>
      <w:r w:rsidRPr="00C41CF3">
        <w:rPr>
          <w:rFonts w:ascii="Arial" w:eastAsia="Arial" w:hAnsi="Arial" w:cs="Arial"/>
          <w:sz w:val="24"/>
          <w:szCs w:val="24"/>
        </w:rPr>
        <w:t xml:space="preserve"> </w:t>
      </w:r>
      <w:r w:rsidR="006A4F6C" w:rsidRPr="00C41CF3">
        <w:rPr>
          <w:rFonts w:ascii="Arial" w:eastAsia="Arial" w:hAnsi="Arial" w:cs="Arial"/>
          <w:sz w:val="24"/>
          <w:szCs w:val="24"/>
        </w:rPr>
        <w:t>ill health</w:t>
      </w:r>
      <w:r w:rsidRPr="00C41CF3">
        <w:rPr>
          <w:rFonts w:ascii="Arial" w:eastAsia="Arial" w:hAnsi="Arial" w:cs="Arial"/>
          <w:sz w:val="24"/>
          <w:szCs w:val="24"/>
        </w:rPr>
        <w:t xml:space="preserve"> (mental and physical), lack of social support, and benefit delays and sanctions as the causes.  This mirrors the findings of large-scale national surveys on Trussell Trust user characteristics (Loopstra &amp; Lalor, 2017). Each of these contributing factors needs to be addressed, for example through investment in healthcare, social prescribing, and helping community members into contracted, fairly</w:t>
      </w:r>
      <w:r w:rsidR="00700B97">
        <w:rPr>
          <w:rFonts w:ascii="Arial" w:eastAsia="Arial" w:hAnsi="Arial" w:cs="Arial"/>
          <w:sz w:val="24"/>
          <w:szCs w:val="24"/>
        </w:rPr>
        <w:t>-</w:t>
      </w:r>
      <w:r w:rsidRPr="00C41CF3">
        <w:rPr>
          <w:rFonts w:ascii="Arial" w:eastAsia="Arial" w:hAnsi="Arial" w:cs="Arial"/>
          <w:sz w:val="24"/>
          <w:szCs w:val="24"/>
        </w:rPr>
        <w:t>paid employment in order to ease pressure on the community voluntary sector and reduce the need for foodbank reliance.</w:t>
      </w:r>
    </w:p>
    <w:p w14:paraId="7A7FFE4B" w14:textId="77777777" w:rsidR="006A4F6C" w:rsidRPr="00C41CF3" w:rsidRDefault="006A4F6C" w:rsidP="006A4F6C">
      <w:pPr>
        <w:pStyle w:val="ListParagraph"/>
        <w:spacing w:line="360" w:lineRule="auto"/>
        <w:ind w:left="709"/>
        <w:rPr>
          <w:rFonts w:ascii="Arial" w:eastAsia="Arial" w:hAnsi="Arial" w:cs="Arial"/>
          <w:sz w:val="24"/>
          <w:szCs w:val="24"/>
        </w:rPr>
      </w:pPr>
    </w:p>
    <w:p w14:paraId="1B4B8EB1" w14:textId="1752ECE0" w:rsidR="00B838CD" w:rsidRDefault="00B838CD" w:rsidP="006A4F6C">
      <w:pPr>
        <w:pStyle w:val="ListParagraph"/>
        <w:numPr>
          <w:ilvl w:val="1"/>
          <w:numId w:val="21"/>
        </w:numPr>
        <w:spacing w:line="360" w:lineRule="auto"/>
        <w:ind w:left="709" w:hanging="567"/>
        <w:rPr>
          <w:rFonts w:ascii="Arial" w:eastAsia="Arial" w:hAnsi="Arial" w:cs="Arial"/>
          <w:sz w:val="24"/>
          <w:szCs w:val="24"/>
        </w:rPr>
      </w:pPr>
      <w:r w:rsidRPr="00C41CF3">
        <w:rPr>
          <w:rFonts w:ascii="Arial" w:eastAsia="Arial" w:hAnsi="Arial" w:cs="Arial"/>
          <w:sz w:val="24"/>
          <w:szCs w:val="24"/>
        </w:rPr>
        <w:t>Our data suggest that there are increased levels of hardship in Nottingham and that this is due to</w:t>
      </w:r>
      <w:r w:rsidR="00700B97">
        <w:rPr>
          <w:rFonts w:ascii="Arial" w:eastAsia="Arial" w:hAnsi="Arial" w:cs="Arial"/>
          <w:sz w:val="24"/>
          <w:szCs w:val="24"/>
        </w:rPr>
        <w:t>:</w:t>
      </w:r>
      <w:r w:rsidRPr="00C41CF3">
        <w:rPr>
          <w:rFonts w:ascii="Arial" w:eastAsia="Arial" w:hAnsi="Arial" w:cs="Arial"/>
          <w:sz w:val="24"/>
          <w:szCs w:val="24"/>
        </w:rPr>
        <w:t xml:space="preserve"> 1) costs of living, which are described as rising; 2) increasing experiences of mental ill-health in the population leading to unemployment and isolation; and 3) changes to benefit systems, particularly in terms of entitlement, increased sanctions, and claiming procedures. Specific changes such as the introduction of Universal Credit decrease the likelihood of individuals receiving sufficient and timely welfare support. Recording and collating foodbank users’ experiences of poverty and hardship can provide insights into the causes of poverty and hardship experiences, and are a way to monitor change over time.</w:t>
      </w:r>
    </w:p>
    <w:p w14:paraId="3CADD120" w14:textId="77777777" w:rsidR="006A4F6C" w:rsidRPr="00C41CF3" w:rsidRDefault="006A4F6C" w:rsidP="006A4F6C">
      <w:pPr>
        <w:pStyle w:val="ListParagraph"/>
        <w:spacing w:line="360" w:lineRule="auto"/>
        <w:ind w:left="709"/>
        <w:rPr>
          <w:rFonts w:ascii="Arial" w:eastAsia="Arial" w:hAnsi="Arial" w:cs="Arial"/>
          <w:sz w:val="24"/>
          <w:szCs w:val="24"/>
        </w:rPr>
      </w:pPr>
    </w:p>
    <w:p w14:paraId="733C94A2" w14:textId="77777777" w:rsidR="00B838CD" w:rsidRDefault="00B838CD" w:rsidP="006A4F6C">
      <w:pPr>
        <w:pStyle w:val="ListParagraph"/>
        <w:numPr>
          <w:ilvl w:val="1"/>
          <w:numId w:val="21"/>
        </w:numPr>
        <w:spacing w:line="360" w:lineRule="auto"/>
        <w:ind w:left="709" w:hanging="567"/>
        <w:rPr>
          <w:rFonts w:ascii="Arial" w:eastAsia="Arial" w:hAnsi="Arial" w:cs="Arial"/>
          <w:sz w:val="24"/>
          <w:szCs w:val="24"/>
        </w:rPr>
      </w:pPr>
      <w:r w:rsidRPr="00C41CF3">
        <w:rPr>
          <w:rFonts w:ascii="Arial" w:eastAsia="Arial" w:hAnsi="Arial" w:cs="Arial"/>
          <w:sz w:val="24"/>
          <w:szCs w:val="24"/>
        </w:rPr>
        <w:t>Our data suggest that as well as challenges posed by low income and changes to welfare state provision, foodbank users in Nottingham often report that personal circumstances such as relationship breakdown and job loss lead them to rely on state benefits. However, the safety net previously provided by the benefits system is no longer sufficient to assist them in avoiding extreme food insecurity. Policy makers should engage with accounts of the lived experiences of UK citizens experiencing poverty in order to allow them to develop a welfare state that is responsive to citizens’ needs.</w:t>
      </w:r>
    </w:p>
    <w:p w14:paraId="761F0D26" w14:textId="77777777" w:rsidR="006A4F6C" w:rsidRPr="00C41CF3" w:rsidRDefault="006A4F6C" w:rsidP="006A4F6C">
      <w:pPr>
        <w:pStyle w:val="ListParagraph"/>
        <w:spacing w:line="360" w:lineRule="auto"/>
        <w:ind w:left="709"/>
        <w:rPr>
          <w:rFonts w:ascii="Arial" w:eastAsia="Arial" w:hAnsi="Arial" w:cs="Arial"/>
          <w:sz w:val="24"/>
          <w:szCs w:val="24"/>
        </w:rPr>
      </w:pPr>
    </w:p>
    <w:p w14:paraId="20486637" w14:textId="7C4A6F73" w:rsidR="00B838CD" w:rsidRDefault="00B838CD" w:rsidP="006A4F6C">
      <w:pPr>
        <w:pStyle w:val="ListParagraph"/>
        <w:numPr>
          <w:ilvl w:val="1"/>
          <w:numId w:val="21"/>
        </w:numPr>
        <w:spacing w:line="360" w:lineRule="auto"/>
        <w:ind w:left="709" w:hanging="567"/>
        <w:rPr>
          <w:rFonts w:ascii="Arial" w:eastAsia="Arial" w:hAnsi="Arial" w:cs="Arial"/>
          <w:sz w:val="24"/>
          <w:szCs w:val="24"/>
        </w:rPr>
      </w:pPr>
      <w:r w:rsidRPr="00C41CF3">
        <w:rPr>
          <w:rFonts w:ascii="Arial" w:eastAsia="Arial" w:hAnsi="Arial" w:cs="Arial"/>
          <w:sz w:val="24"/>
          <w:szCs w:val="24"/>
        </w:rPr>
        <w:t xml:space="preserve">The experiences of foodbank users were similar across Nottingham in terms of their circumstances and the </w:t>
      </w:r>
      <w:r w:rsidR="00700B97">
        <w:rPr>
          <w:rFonts w:ascii="Arial" w:eastAsia="Arial" w:hAnsi="Arial" w:cs="Arial"/>
          <w:sz w:val="24"/>
          <w:szCs w:val="24"/>
        </w:rPr>
        <w:t xml:space="preserve">cited </w:t>
      </w:r>
      <w:r w:rsidRPr="00C41CF3">
        <w:rPr>
          <w:rFonts w:ascii="Arial" w:eastAsia="Arial" w:hAnsi="Arial" w:cs="Arial"/>
          <w:sz w:val="24"/>
          <w:szCs w:val="24"/>
        </w:rPr>
        <w:t>causes of their foodbank use.  Nottingham has been identified as having high rates of child poverty and distinctly low levels of disposable income. It can therefore be used as a reliable context within which to explore experiences of hardship.  Indicators of hardship, such as foodbank use, should be compared across UK regions for greater insight into the effectiveness of the welfare system across the UK.</w:t>
      </w:r>
    </w:p>
    <w:p w14:paraId="148605C1" w14:textId="77777777" w:rsidR="006A4F6C" w:rsidRPr="00C41CF3" w:rsidRDefault="006A4F6C" w:rsidP="006A4F6C">
      <w:pPr>
        <w:pStyle w:val="ListParagraph"/>
        <w:spacing w:line="360" w:lineRule="auto"/>
        <w:ind w:left="709"/>
        <w:rPr>
          <w:rFonts w:ascii="Arial" w:eastAsia="Arial" w:hAnsi="Arial" w:cs="Arial"/>
          <w:sz w:val="24"/>
          <w:szCs w:val="24"/>
        </w:rPr>
      </w:pPr>
    </w:p>
    <w:p w14:paraId="7497724F" w14:textId="77777777" w:rsidR="00B838CD" w:rsidRDefault="00B838CD" w:rsidP="006A4F6C">
      <w:pPr>
        <w:pStyle w:val="ListParagraph"/>
        <w:numPr>
          <w:ilvl w:val="1"/>
          <w:numId w:val="21"/>
        </w:numPr>
        <w:spacing w:line="360" w:lineRule="auto"/>
        <w:ind w:left="709" w:hanging="567"/>
        <w:rPr>
          <w:rFonts w:ascii="Arial" w:eastAsia="Arial" w:hAnsi="Arial" w:cs="Arial"/>
          <w:sz w:val="24"/>
          <w:szCs w:val="24"/>
        </w:rPr>
      </w:pPr>
      <w:r w:rsidRPr="00C41CF3">
        <w:rPr>
          <w:rFonts w:ascii="Arial" w:eastAsia="Arial" w:hAnsi="Arial" w:cs="Arial"/>
          <w:sz w:val="24"/>
          <w:szCs w:val="24"/>
        </w:rPr>
        <w:t xml:space="preserve">Evidence from foodbank users’ accounts in Nottingham suggest that delays, sanctions, inaccessibility of claim procedures, and reductions in entitlement are primary reasons for the hardship that leads to food insecurity and foodbank use.  Evidence of these justifications for foodbank use can be collected easily at point of receipt of food at charitable food providers across the UK. This can be corroborated by </w:t>
      </w:r>
      <w:r w:rsidR="006A4F6C" w:rsidRPr="00C41CF3">
        <w:rPr>
          <w:rFonts w:ascii="Arial" w:eastAsia="Arial" w:hAnsi="Arial" w:cs="Arial"/>
          <w:sz w:val="24"/>
          <w:szCs w:val="24"/>
        </w:rPr>
        <w:t>large-scale</w:t>
      </w:r>
      <w:r w:rsidRPr="00C41CF3">
        <w:rPr>
          <w:rFonts w:ascii="Arial" w:eastAsia="Arial" w:hAnsi="Arial" w:cs="Arial"/>
          <w:sz w:val="24"/>
          <w:szCs w:val="24"/>
        </w:rPr>
        <w:t xml:space="preserve"> survey </w:t>
      </w:r>
      <w:r w:rsidR="006A4F6C" w:rsidRPr="00C41CF3">
        <w:rPr>
          <w:rFonts w:ascii="Arial" w:eastAsia="Arial" w:hAnsi="Arial" w:cs="Arial"/>
          <w:sz w:val="24"/>
          <w:szCs w:val="24"/>
        </w:rPr>
        <w:t>data, which</w:t>
      </w:r>
      <w:r w:rsidRPr="00C41CF3">
        <w:rPr>
          <w:rFonts w:ascii="Arial" w:eastAsia="Arial" w:hAnsi="Arial" w:cs="Arial"/>
          <w:sz w:val="24"/>
          <w:szCs w:val="24"/>
        </w:rPr>
        <w:t xml:space="preserve"> is collected by the Trussell Trust.</w:t>
      </w:r>
    </w:p>
    <w:p w14:paraId="71093F8D" w14:textId="77777777" w:rsidR="006A4F6C" w:rsidRPr="00C41CF3" w:rsidRDefault="006A4F6C" w:rsidP="006A4F6C">
      <w:pPr>
        <w:pStyle w:val="ListParagraph"/>
        <w:spacing w:line="360" w:lineRule="auto"/>
        <w:ind w:left="709"/>
        <w:rPr>
          <w:rFonts w:ascii="Arial" w:eastAsia="Arial" w:hAnsi="Arial" w:cs="Arial"/>
          <w:sz w:val="24"/>
          <w:szCs w:val="24"/>
        </w:rPr>
      </w:pPr>
    </w:p>
    <w:p w14:paraId="0AD7F1FF" w14:textId="29611856" w:rsidR="00B838CD" w:rsidRDefault="00B838CD" w:rsidP="006A4F6C">
      <w:pPr>
        <w:pStyle w:val="ListParagraph"/>
        <w:numPr>
          <w:ilvl w:val="1"/>
          <w:numId w:val="21"/>
        </w:numPr>
        <w:spacing w:line="360" w:lineRule="auto"/>
        <w:ind w:left="709" w:hanging="567"/>
        <w:rPr>
          <w:rFonts w:ascii="Arial" w:eastAsia="Arial" w:hAnsi="Arial" w:cs="Arial"/>
          <w:sz w:val="24"/>
          <w:szCs w:val="24"/>
        </w:rPr>
      </w:pPr>
      <w:r w:rsidRPr="00C41CF3">
        <w:rPr>
          <w:rFonts w:ascii="Arial" w:eastAsia="Arial" w:hAnsi="Arial" w:cs="Arial"/>
          <w:sz w:val="24"/>
          <w:szCs w:val="24"/>
        </w:rPr>
        <w:t xml:space="preserve">At the time of data collection, Universal Credit had not been rolled out in Nottingham. Comparative data could be collected and used to identify variation in causal explanations for foodbank use in locations with and without the roll out of Universal Credit. Existing comparative </w:t>
      </w:r>
      <w:r w:rsidRPr="00C41CF3">
        <w:rPr>
          <w:rFonts w:ascii="Arial" w:eastAsia="Arial" w:hAnsi="Arial" w:cs="Arial"/>
          <w:sz w:val="24"/>
          <w:szCs w:val="24"/>
        </w:rPr>
        <w:lastRenderedPageBreak/>
        <w:t xml:space="preserve">data suggests that foodbank use increased 52% in Universal Credit areas in 2018, compared with only a 13% </w:t>
      </w:r>
      <w:r w:rsidR="00700B97">
        <w:rPr>
          <w:rFonts w:ascii="Arial" w:eastAsia="Arial" w:hAnsi="Arial" w:cs="Arial"/>
          <w:sz w:val="24"/>
          <w:szCs w:val="24"/>
        </w:rPr>
        <w:t xml:space="preserve">yearly </w:t>
      </w:r>
      <w:r w:rsidRPr="00C41CF3">
        <w:rPr>
          <w:rFonts w:ascii="Arial" w:eastAsia="Arial" w:hAnsi="Arial" w:cs="Arial"/>
          <w:sz w:val="24"/>
          <w:szCs w:val="24"/>
        </w:rPr>
        <w:t>increase in areas without Universal Credit (Trussell Trust, 2018).</w:t>
      </w:r>
    </w:p>
    <w:p w14:paraId="196B7B29" w14:textId="77777777" w:rsidR="006A4F6C" w:rsidRPr="00C41CF3" w:rsidRDefault="006A4F6C" w:rsidP="006A4F6C">
      <w:pPr>
        <w:pStyle w:val="ListParagraph"/>
        <w:spacing w:line="360" w:lineRule="auto"/>
        <w:ind w:left="709"/>
        <w:rPr>
          <w:rFonts w:ascii="Arial" w:eastAsia="Arial" w:hAnsi="Arial" w:cs="Arial"/>
          <w:sz w:val="24"/>
          <w:szCs w:val="24"/>
        </w:rPr>
      </w:pPr>
    </w:p>
    <w:p w14:paraId="4B609E39" w14:textId="264346F0" w:rsidR="00B838CD" w:rsidRDefault="00B838CD" w:rsidP="006A4F6C">
      <w:pPr>
        <w:pStyle w:val="ListParagraph"/>
        <w:numPr>
          <w:ilvl w:val="1"/>
          <w:numId w:val="21"/>
        </w:numPr>
        <w:spacing w:line="360" w:lineRule="auto"/>
        <w:ind w:left="709" w:hanging="567"/>
        <w:rPr>
          <w:rFonts w:ascii="Arial" w:eastAsia="Arial" w:hAnsi="Arial" w:cs="Arial"/>
          <w:sz w:val="24"/>
          <w:szCs w:val="24"/>
        </w:rPr>
      </w:pPr>
      <w:r w:rsidRPr="00C41CF3">
        <w:rPr>
          <w:rFonts w:ascii="Arial" w:eastAsia="Arial" w:hAnsi="Arial" w:cs="Arial"/>
          <w:sz w:val="24"/>
          <w:szCs w:val="24"/>
        </w:rPr>
        <w:t xml:space="preserve">For many foodbank users experiencing extreme food insecurity, the </w:t>
      </w:r>
      <w:r w:rsidR="00700B97">
        <w:rPr>
          <w:rFonts w:ascii="Arial" w:eastAsia="Arial" w:hAnsi="Arial" w:cs="Arial"/>
          <w:sz w:val="24"/>
          <w:szCs w:val="24"/>
        </w:rPr>
        <w:t>welfare</w:t>
      </w:r>
      <w:r w:rsidRPr="00C41CF3">
        <w:rPr>
          <w:rFonts w:ascii="Arial" w:eastAsia="Arial" w:hAnsi="Arial" w:cs="Arial"/>
          <w:sz w:val="24"/>
          <w:szCs w:val="24"/>
        </w:rPr>
        <w:t xml:space="preserve"> system does not provide sufficient resources in order to maintain </w:t>
      </w:r>
      <w:r w:rsidR="00700B97">
        <w:rPr>
          <w:rFonts w:ascii="Arial" w:eastAsia="Arial" w:hAnsi="Arial" w:cs="Arial"/>
          <w:sz w:val="24"/>
          <w:szCs w:val="24"/>
        </w:rPr>
        <w:t xml:space="preserve">the </w:t>
      </w:r>
      <w:r w:rsidRPr="00C41CF3">
        <w:rPr>
          <w:rFonts w:ascii="Arial" w:eastAsia="Arial" w:hAnsi="Arial" w:cs="Arial"/>
          <w:sz w:val="24"/>
          <w:szCs w:val="24"/>
        </w:rPr>
        <w:t>basic human right to food.  Foodbank users often discuss long waits without benefit payments, which frequently occur due to sanctions and benefit changes.  However, foodbank users also discuss being pushed into a corner where alternative options for providing for themselves include crime, unmanageable debt, and even suicide.  There needs to be sufficient engagement with regulators and services such as the Financial Conduct Authority, the NHS, and the Police regarding these risks and their relationship with poverty and hardship.</w:t>
      </w:r>
    </w:p>
    <w:p w14:paraId="54A2D1BD" w14:textId="77777777" w:rsidR="006A4F6C" w:rsidRPr="00C41CF3" w:rsidRDefault="006A4F6C" w:rsidP="006A4F6C">
      <w:pPr>
        <w:pStyle w:val="ListParagraph"/>
        <w:spacing w:line="360" w:lineRule="auto"/>
        <w:ind w:left="709"/>
        <w:rPr>
          <w:rFonts w:ascii="Arial" w:eastAsia="Arial" w:hAnsi="Arial" w:cs="Arial"/>
          <w:sz w:val="24"/>
          <w:szCs w:val="24"/>
        </w:rPr>
      </w:pPr>
    </w:p>
    <w:p w14:paraId="0555221F" w14:textId="482B9B72" w:rsidR="00B838CD" w:rsidRDefault="006A4F6C" w:rsidP="006A4F6C">
      <w:pPr>
        <w:pStyle w:val="ListParagraph"/>
        <w:numPr>
          <w:ilvl w:val="1"/>
          <w:numId w:val="21"/>
        </w:numPr>
        <w:spacing w:line="360" w:lineRule="auto"/>
        <w:ind w:left="709" w:hanging="567"/>
        <w:rPr>
          <w:rFonts w:ascii="Arial" w:eastAsia="Arial" w:hAnsi="Arial" w:cs="Arial"/>
          <w:sz w:val="24"/>
          <w:szCs w:val="24"/>
        </w:rPr>
      </w:pPr>
      <w:r>
        <w:rPr>
          <w:rFonts w:ascii="Arial" w:eastAsia="Arial" w:hAnsi="Arial" w:cs="Arial"/>
          <w:sz w:val="24"/>
          <w:szCs w:val="24"/>
        </w:rPr>
        <w:t>Vulnerable</w:t>
      </w:r>
      <w:r w:rsidR="00B838CD" w:rsidRPr="00C41CF3">
        <w:rPr>
          <w:rFonts w:ascii="Arial" w:eastAsia="Arial" w:hAnsi="Arial" w:cs="Arial"/>
          <w:sz w:val="24"/>
          <w:szCs w:val="24"/>
        </w:rPr>
        <w:t xml:space="preserve"> populations such as those experiencing extreme poverty, </w:t>
      </w:r>
      <w:r w:rsidRPr="00C41CF3">
        <w:rPr>
          <w:rFonts w:ascii="Arial" w:eastAsia="Arial" w:hAnsi="Arial" w:cs="Arial"/>
          <w:sz w:val="24"/>
          <w:szCs w:val="24"/>
        </w:rPr>
        <w:t>ill health</w:t>
      </w:r>
      <w:r w:rsidR="00B838CD" w:rsidRPr="00C41CF3">
        <w:rPr>
          <w:rFonts w:ascii="Arial" w:eastAsia="Arial" w:hAnsi="Arial" w:cs="Arial"/>
          <w:sz w:val="24"/>
          <w:szCs w:val="24"/>
        </w:rPr>
        <w:t xml:space="preserve">, and employment </w:t>
      </w:r>
      <w:r w:rsidRPr="00C41CF3">
        <w:rPr>
          <w:rFonts w:ascii="Arial" w:eastAsia="Arial" w:hAnsi="Arial" w:cs="Arial"/>
          <w:sz w:val="24"/>
          <w:szCs w:val="24"/>
        </w:rPr>
        <w:t>challenges</w:t>
      </w:r>
      <w:r w:rsidR="00B838CD" w:rsidRPr="00C41CF3">
        <w:rPr>
          <w:rFonts w:ascii="Arial" w:eastAsia="Arial" w:hAnsi="Arial" w:cs="Arial"/>
          <w:sz w:val="24"/>
          <w:szCs w:val="24"/>
        </w:rPr>
        <w:t xml:space="preserve"> are still being unfairly treated by the benefits system. For example, our research with foodbank users suggests those making a shift to ESA due to </w:t>
      </w:r>
      <w:r w:rsidRPr="00C41CF3">
        <w:rPr>
          <w:rFonts w:ascii="Arial" w:eastAsia="Arial" w:hAnsi="Arial" w:cs="Arial"/>
          <w:sz w:val="24"/>
          <w:szCs w:val="24"/>
        </w:rPr>
        <w:t>ill health</w:t>
      </w:r>
      <w:r w:rsidR="00B838CD" w:rsidRPr="00C41CF3">
        <w:rPr>
          <w:rFonts w:ascii="Arial" w:eastAsia="Arial" w:hAnsi="Arial" w:cs="Arial"/>
          <w:sz w:val="24"/>
          <w:szCs w:val="24"/>
        </w:rPr>
        <w:t xml:space="preserve"> often need to wait </w:t>
      </w:r>
      <w:r w:rsidR="005F0961">
        <w:rPr>
          <w:rFonts w:ascii="Arial" w:eastAsia="Arial" w:hAnsi="Arial" w:cs="Arial"/>
          <w:sz w:val="24"/>
          <w:szCs w:val="24"/>
        </w:rPr>
        <w:t xml:space="preserve">up to six weeks </w:t>
      </w:r>
      <w:r w:rsidR="00B838CD" w:rsidRPr="00C41CF3">
        <w:rPr>
          <w:rFonts w:ascii="Arial" w:eastAsia="Arial" w:hAnsi="Arial" w:cs="Arial"/>
          <w:sz w:val="24"/>
          <w:szCs w:val="24"/>
        </w:rPr>
        <w:t xml:space="preserve">between welfare </w:t>
      </w:r>
      <w:r w:rsidR="002B3BB9" w:rsidRPr="00C41CF3">
        <w:rPr>
          <w:rFonts w:ascii="Arial" w:eastAsia="Arial" w:hAnsi="Arial" w:cs="Arial"/>
          <w:sz w:val="24"/>
          <w:szCs w:val="24"/>
        </w:rPr>
        <w:t>payments</w:t>
      </w:r>
      <w:r w:rsidR="00F90BA4">
        <w:rPr>
          <w:rFonts w:ascii="Arial" w:eastAsia="Arial" w:hAnsi="Arial" w:cs="Arial"/>
          <w:sz w:val="24"/>
          <w:szCs w:val="24"/>
        </w:rPr>
        <w:t>,</w:t>
      </w:r>
      <w:r w:rsidR="002B3BB9" w:rsidRPr="00C41CF3">
        <w:rPr>
          <w:rFonts w:ascii="Arial" w:eastAsia="Arial" w:hAnsi="Arial" w:cs="Arial"/>
          <w:sz w:val="24"/>
          <w:szCs w:val="24"/>
        </w:rPr>
        <w:t xml:space="preserve"> and</w:t>
      </w:r>
      <w:r w:rsidR="00B838CD" w:rsidRPr="00C41CF3">
        <w:rPr>
          <w:rFonts w:ascii="Arial" w:eastAsia="Arial" w:hAnsi="Arial" w:cs="Arial"/>
          <w:sz w:val="24"/>
          <w:szCs w:val="24"/>
        </w:rPr>
        <w:t xml:space="preserve"> are left without access to food as a result. In addition, many foodbank users</w:t>
      </w:r>
      <w:r w:rsidR="00F90BA4">
        <w:rPr>
          <w:rFonts w:ascii="Arial" w:eastAsia="Arial" w:hAnsi="Arial" w:cs="Arial"/>
          <w:sz w:val="24"/>
          <w:szCs w:val="24"/>
        </w:rPr>
        <w:t xml:space="preserve"> describe how they struggle</w:t>
      </w:r>
      <w:r w:rsidR="00B838CD" w:rsidRPr="00C41CF3">
        <w:rPr>
          <w:rFonts w:ascii="Arial" w:eastAsia="Arial" w:hAnsi="Arial" w:cs="Arial"/>
          <w:sz w:val="24"/>
          <w:szCs w:val="24"/>
        </w:rPr>
        <w:t xml:space="preserve"> to navigate online claiming procedures, and report that welfare system staff are not willing or able to assist them with these difficulties, or with issues such as revoking unfairly rece</w:t>
      </w:r>
      <w:r w:rsidR="00F90BA4">
        <w:rPr>
          <w:rFonts w:ascii="Arial" w:eastAsia="Arial" w:hAnsi="Arial" w:cs="Arial"/>
          <w:sz w:val="24"/>
          <w:szCs w:val="24"/>
        </w:rPr>
        <w:t>ived sanctions (e.g., missing a benefits</w:t>
      </w:r>
      <w:r w:rsidR="00B838CD" w:rsidRPr="00C41CF3">
        <w:rPr>
          <w:rFonts w:ascii="Arial" w:eastAsia="Arial" w:hAnsi="Arial" w:cs="Arial"/>
          <w:sz w:val="24"/>
          <w:szCs w:val="24"/>
        </w:rPr>
        <w:t xml:space="preserve"> appointment due to a hospital visit).</w:t>
      </w:r>
    </w:p>
    <w:p w14:paraId="2E0AA64D" w14:textId="77777777" w:rsidR="006A4F6C" w:rsidRPr="006A4F6C" w:rsidRDefault="006A4F6C" w:rsidP="006A4F6C">
      <w:pPr>
        <w:pStyle w:val="ListParagraph"/>
        <w:spacing w:line="360" w:lineRule="auto"/>
        <w:ind w:left="709"/>
        <w:rPr>
          <w:rFonts w:ascii="Arial" w:eastAsia="Arial" w:hAnsi="Arial" w:cs="Arial"/>
          <w:bCs/>
          <w:sz w:val="24"/>
          <w:szCs w:val="24"/>
        </w:rPr>
      </w:pPr>
    </w:p>
    <w:p w14:paraId="699AA3CC" w14:textId="4C86BEF4" w:rsidR="00B838CD" w:rsidRPr="00C41CF3" w:rsidRDefault="00B838CD" w:rsidP="006A4F6C">
      <w:pPr>
        <w:pStyle w:val="ListParagraph"/>
        <w:numPr>
          <w:ilvl w:val="1"/>
          <w:numId w:val="21"/>
        </w:numPr>
        <w:spacing w:line="360" w:lineRule="auto"/>
        <w:ind w:left="709" w:hanging="567"/>
        <w:rPr>
          <w:rFonts w:ascii="Arial" w:eastAsia="Arial" w:hAnsi="Arial" w:cs="Arial"/>
          <w:bCs/>
          <w:sz w:val="24"/>
          <w:szCs w:val="24"/>
        </w:rPr>
      </w:pPr>
      <w:r w:rsidRPr="00C41CF3">
        <w:rPr>
          <w:rFonts w:ascii="Arial" w:eastAsia="Arial" w:hAnsi="Arial" w:cs="Arial"/>
          <w:sz w:val="24"/>
          <w:szCs w:val="24"/>
        </w:rPr>
        <w:t>In order to monitor where the welfare safety net is currently failing, it is necessary to chart the causes and consequences of poverty and hardship.  Measures of food insecurity and foodbank use provide in</w:t>
      </w:r>
      <w:r w:rsidRPr="00C41CF3">
        <w:rPr>
          <w:rFonts w:ascii="Arial" w:eastAsia="Arial" w:hAnsi="Arial" w:cs="Arial"/>
          <w:sz w:val="24"/>
          <w:szCs w:val="24"/>
        </w:rPr>
        <w:lastRenderedPageBreak/>
        <w:t xml:space="preserve">dicators of where extreme poverty occurs and for whom. By recording the reasons for foodbank use at </w:t>
      </w:r>
      <w:r w:rsidR="00F90BA4">
        <w:rPr>
          <w:rFonts w:ascii="Arial" w:eastAsia="Arial" w:hAnsi="Arial" w:cs="Arial"/>
          <w:sz w:val="24"/>
          <w:szCs w:val="24"/>
        </w:rPr>
        <w:t xml:space="preserve">the </w:t>
      </w:r>
      <w:r w:rsidRPr="00C41CF3">
        <w:rPr>
          <w:rFonts w:ascii="Arial" w:eastAsia="Arial" w:hAnsi="Arial" w:cs="Arial"/>
          <w:sz w:val="24"/>
          <w:szCs w:val="24"/>
        </w:rPr>
        <w:t xml:space="preserve">point of food </w:t>
      </w:r>
      <w:r w:rsidR="006A4F6C" w:rsidRPr="00C41CF3">
        <w:rPr>
          <w:rFonts w:ascii="Arial" w:eastAsia="Arial" w:hAnsi="Arial" w:cs="Arial"/>
          <w:sz w:val="24"/>
          <w:szCs w:val="24"/>
        </w:rPr>
        <w:t>collection,</w:t>
      </w:r>
      <w:r w:rsidRPr="00C41CF3">
        <w:rPr>
          <w:rFonts w:ascii="Arial" w:eastAsia="Arial" w:hAnsi="Arial" w:cs="Arial"/>
          <w:sz w:val="24"/>
          <w:szCs w:val="24"/>
        </w:rPr>
        <w:t xml:space="preserve"> it is also possible to identify the causes of poverty and the role of the welfare system.  This can be used to identify problems such as delayed benefits payments and how they impact on food insecurity. This should be done across the UK, and figures should be compared longitudinally to explore the impact of change and reform.</w:t>
      </w:r>
    </w:p>
    <w:p w14:paraId="6C8AC26A" w14:textId="77777777" w:rsidR="003247F6" w:rsidRPr="00C41CF3" w:rsidRDefault="003247F6" w:rsidP="006A4F6C">
      <w:pPr>
        <w:pStyle w:val="ListParagraph"/>
        <w:spacing w:line="360" w:lineRule="auto"/>
        <w:ind w:left="709" w:hanging="567"/>
        <w:rPr>
          <w:rFonts w:ascii="Arial" w:eastAsia="Arial" w:hAnsi="Arial" w:cs="Arial"/>
          <w:b/>
          <w:sz w:val="24"/>
          <w:szCs w:val="24"/>
        </w:rPr>
      </w:pPr>
    </w:p>
    <w:p w14:paraId="22515FA2" w14:textId="77777777" w:rsidR="00204592" w:rsidRPr="006A4F6C" w:rsidRDefault="00740DDE" w:rsidP="006A4F6C">
      <w:pPr>
        <w:pStyle w:val="ListParagraph"/>
        <w:numPr>
          <w:ilvl w:val="0"/>
          <w:numId w:val="21"/>
        </w:numPr>
        <w:spacing w:line="360" w:lineRule="auto"/>
        <w:ind w:left="567" w:hanging="425"/>
        <w:rPr>
          <w:rFonts w:ascii="Verdana" w:eastAsia="Arial" w:hAnsi="Verdana" w:cs="Arial"/>
          <w:b/>
          <w:sz w:val="28"/>
          <w:szCs w:val="24"/>
        </w:rPr>
      </w:pPr>
      <w:r w:rsidRPr="006A4F6C">
        <w:rPr>
          <w:rFonts w:ascii="Verdana" w:eastAsia="Arial" w:hAnsi="Verdana" w:cs="Arial"/>
          <w:b/>
          <w:sz w:val="28"/>
          <w:szCs w:val="24"/>
        </w:rPr>
        <w:t>Recommendations</w:t>
      </w:r>
    </w:p>
    <w:p w14:paraId="26CE9EE6" w14:textId="3BCC2A6F" w:rsidR="00C41CF3" w:rsidRDefault="00B838CD" w:rsidP="006A4F6C">
      <w:pPr>
        <w:pStyle w:val="ListParagraph"/>
        <w:numPr>
          <w:ilvl w:val="1"/>
          <w:numId w:val="21"/>
        </w:numPr>
        <w:spacing w:line="360" w:lineRule="auto"/>
        <w:ind w:left="567" w:hanging="425"/>
        <w:rPr>
          <w:rFonts w:ascii="Arial" w:eastAsia="Arial" w:hAnsi="Arial" w:cs="Arial"/>
          <w:sz w:val="24"/>
          <w:szCs w:val="24"/>
        </w:rPr>
      </w:pPr>
      <w:r w:rsidRPr="00C41CF3">
        <w:rPr>
          <w:rFonts w:ascii="Arial" w:eastAsia="Arial" w:hAnsi="Arial" w:cs="Arial"/>
          <w:sz w:val="24"/>
          <w:szCs w:val="24"/>
        </w:rPr>
        <w:t xml:space="preserve">Our research indicated that data on the </w:t>
      </w:r>
      <w:r w:rsidR="005F0961" w:rsidRPr="00C41CF3">
        <w:rPr>
          <w:rFonts w:ascii="Arial" w:eastAsia="Arial" w:hAnsi="Arial" w:cs="Arial"/>
          <w:sz w:val="24"/>
          <w:szCs w:val="24"/>
        </w:rPr>
        <w:t>prevalence</w:t>
      </w:r>
      <w:r w:rsidRPr="00C41CF3">
        <w:rPr>
          <w:rFonts w:ascii="Arial" w:eastAsia="Arial" w:hAnsi="Arial" w:cs="Arial"/>
          <w:sz w:val="24"/>
          <w:szCs w:val="24"/>
        </w:rPr>
        <w:t xml:space="preserve"> of</w:t>
      </w:r>
      <w:r w:rsidR="0052423F" w:rsidRPr="00C41CF3">
        <w:rPr>
          <w:rFonts w:ascii="Arial" w:eastAsia="Arial" w:hAnsi="Arial" w:cs="Arial"/>
          <w:sz w:val="24"/>
          <w:szCs w:val="24"/>
        </w:rPr>
        <w:t xml:space="preserve"> f</w:t>
      </w:r>
      <w:r w:rsidR="00DD3472" w:rsidRPr="00C41CF3">
        <w:rPr>
          <w:rFonts w:ascii="Arial" w:eastAsia="Arial" w:hAnsi="Arial" w:cs="Arial"/>
          <w:sz w:val="24"/>
          <w:szCs w:val="24"/>
        </w:rPr>
        <w:t>ood insecurity</w:t>
      </w:r>
      <w:r w:rsidR="0052423F" w:rsidRPr="00C41CF3">
        <w:rPr>
          <w:rFonts w:ascii="Arial" w:eastAsia="Yu Mincho" w:hAnsi="Arial" w:cs="Arial"/>
          <w:sz w:val="24"/>
          <w:szCs w:val="24"/>
          <w:lang w:eastAsia="ja-JP"/>
        </w:rPr>
        <w:t xml:space="preserve"> </w:t>
      </w:r>
      <w:r w:rsidR="00DD3472" w:rsidRPr="00C41CF3">
        <w:rPr>
          <w:rFonts w:ascii="Arial" w:eastAsia="Arial" w:hAnsi="Arial" w:cs="Arial"/>
          <w:sz w:val="24"/>
          <w:szCs w:val="24"/>
        </w:rPr>
        <w:t xml:space="preserve">should be collected </w:t>
      </w:r>
      <w:r w:rsidR="0052423F" w:rsidRPr="00C41CF3">
        <w:rPr>
          <w:rFonts w:ascii="Arial" w:eastAsia="Arial" w:hAnsi="Arial" w:cs="Arial"/>
          <w:sz w:val="24"/>
          <w:szCs w:val="24"/>
        </w:rPr>
        <w:t xml:space="preserve">nationwide </w:t>
      </w:r>
      <w:r w:rsidR="00DD3472" w:rsidRPr="00C41CF3">
        <w:rPr>
          <w:rFonts w:ascii="Arial" w:eastAsia="Arial" w:hAnsi="Arial" w:cs="Arial"/>
          <w:sz w:val="24"/>
          <w:szCs w:val="24"/>
        </w:rPr>
        <w:t>as an indicator of experiences of extreme poverty.</w:t>
      </w:r>
      <w:r w:rsidRPr="00C41CF3">
        <w:rPr>
          <w:rFonts w:ascii="Arial" w:eastAsia="Arial" w:hAnsi="Arial" w:cs="Arial"/>
          <w:sz w:val="24"/>
          <w:szCs w:val="24"/>
        </w:rPr>
        <w:t xml:space="preserve"> The use of f</w:t>
      </w:r>
      <w:r w:rsidR="00DF079D" w:rsidRPr="00C41CF3">
        <w:rPr>
          <w:rFonts w:ascii="Arial" w:eastAsia="Arial" w:hAnsi="Arial" w:cs="Arial"/>
          <w:sz w:val="24"/>
          <w:szCs w:val="24"/>
        </w:rPr>
        <w:t>oodbank</w:t>
      </w:r>
      <w:r w:rsidRPr="00C41CF3">
        <w:rPr>
          <w:rFonts w:ascii="Arial" w:eastAsia="Arial" w:hAnsi="Arial" w:cs="Arial"/>
          <w:sz w:val="24"/>
          <w:szCs w:val="24"/>
        </w:rPr>
        <w:t>s</w:t>
      </w:r>
      <w:r w:rsidR="00DF079D" w:rsidRPr="00C41CF3">
        <w:rPr>
          <w:rFonts w:ascii="Arial" w:eastAsia="Arial" w:hAnsi="Arial" w:cs="Arial"/>
          <w:sz w:val="24"/>
          <w:szCs w:val="24"/>
        </w:rPr>
        <w:t xml:space="preserve"> </w:t>
      </w:r>
      <w:r w:rsidRPr="00C41CF3">
        <w:rPr>
          <w:rFonts w:ascii="Arial" w:eastAsia="Arial" w:hAnsi="Arial" w:cs="Arial"/>
          <w:sz w:val="24"/>
          <w:szCs w:val="24"/>
        </w:rPr>
        <w:t xml:space="preserve">by UK citizens </w:t>
      </w:r>
      <w:r w:rsidR="00DF079D" w:rsidRPr="00C41CF3">
        <w:rPr>
          <w:rFonts w:ascii="Arial" w:eastAsia="Arial" w:hAnsi="Arial" w:cs="Arial"/>
          <w:sz w:val="24"/>
          <w:szCs w:val="24"/>
        </w:rPr>
        <w:t>is a useful metric</w:t>
      </w:r>
      <w:r w:rsidR="00291863" w:rsidRPr="00C41CF3">
        <w:rPr>
          <w:rFonts w:ascii="Arial" w:eastAsia="Arial" w:hAnsi="Arial" w:cs="Arial"/>
          <w:sz w:val="24"/>
          <w:szCs w:val="24"/>
        </w:rPr>
        <w:t xml:space="preserve"> with which</w:t>
      </w:r>
      <w:r w:rsidR="00DF079D" w:rsidRPr="00C41CF3">
        <w:rPr>
          <w:rFonts w:ascii="Arial" w:eastAsia="Arial" w:hAnsi="Arial" w:cs="Arial"/>
          <w:sz w:val="24"/>
          <w:szCs w:val="24"/>
        </w:rPr>
        <w:t xml:space="preserve"> to measure food insecurity</w:t>
      </w:r>
      <w:r w:rsidR="00F90BA4">
        <w:rPr>
          <w:rFonts w:ascii="Arial" w:eastAsia="Arial" w:hAnsi="Arial" w:cs="Arial"/>
          <w:sz w:val="24"/>
          <w:szCs w:val="24"/>
        </w:rPr>
        <w:t>,</w:t>
      </w:r>
      <w:r w:rsidRPr="00C41CF3">
        <w:rPr>
          <w:rFonts w:ascii="Arial" w:eastAsia="Arial" w:hAnsi="Arial" w:cs="Arial"/>
          <w:sz w:val="24"/>
          <w:szCs w:val="24"/>
        </w:rPr>
        <w:t xml:space="preserve"> and we call on the Government to track the number of foodbanks, frequency of visits</w:t>
      </w:r>
      <w:r w:rsidR="00F90BA4">
        <w:rPr>
          <w:rFonts w:ascii="Arial" w:eastAsia="Arial" w:hAnsi="Arial" w:cs="Arial"/>
          <w:sz w:val="24"/>
          <w:szCs w:val="24"/>
        </w:rPr>
        <w:t>,</w:t>
      </w:r>
      <w:r w:rsidRPr="00C41CF3">
        <w:rPr>
          <w:rFonts w:ascii="Arial" w:eastAsia="Arial" w:hAnsi="Arial" w:cs="Arial"/>
          <w:sz w:val="24"/>
          <w:szCs w:val="24"/>
        </w:rPr>
        <w:t xml:space="preserve"> and volume of support given at these services</w:t>
      </w:r>
      <w:r w:rsidR="00DF079D" w:rsidRPr="00C41CF3">
        <w:rPr>
          <w:rFonts w:ascii="Arial" w:eastAsia="Arial" w:hAnsi="Arial" w:cs="Arial"/>
          <w:sz w:val="24"/>
          <w:szCs w:val="24"/>
        </w:rPr>
        <w:t xml:space="preserve">. </w:t>
      </w:r>
    </w:p>
    <w:p w14:paraId="5FB2973F" w14:textId="77777777" w:rsidR="006A4F6C" w:rsidRDefault="006A4F6C" w:rsidP="006A4F6C">
      <w:pPr>
        <w:pStyle w:val="ListParagraph"/>
        <w:spacing w:line="360" w:lineRule="auto"/>
        <w:ind w:left="567"/>
        <w:rPr>
          <w:rFonts w:ascii="Arial" w:eastAsia="Arial" w:hAnsi="Arial" w:cs="Arial"/>
          <w:sz w:val="24"/>
          <w:szCs w:val="24"/>
        </w:rPr>
      </w:pPr>
    </w:p>
    <w:p w14:paraId="616146D8" w14:textId="4B9DC29D" w:rsidR="00CA32E5" w:rsidRDefault="00A76319" w:rsidP="006A4F6C">
      <w:pPr>
        <w:pStyle w:val="ListParagraph"/>
        <w:numPr>
          <w:ilvl w:val="1"/>
          <w:numId w:val="21"/>
        </w:numPr>
        <w:spacing w:line="360" w:lineRule="auto"/>
        <w:ind w:left="567" w:hanging="425"/>
        <w:rPr>
          <w:rFonts w:ascii="Arial" w:eastAsia="Arial" w:hAnsi="Arial" w:cs="Arial"/>
          <w:sz w:val="24"/>
          <w:szCs w:val="24"/>
        </w:rPr>
      </w:pPr>
      <w:r w:rsidRPr="00C41CF3">
        <w:rPr>
          <w:rFonts w:ascii="Arial" w:eastAsia="Arial" w:hAnsi="Arial" w:cs="Arial"/>
          <w:sz w:val="24"/>
          <w:szCs w:val="24"/>
        </w:rPr>
        <w:t>Our</w:t>
      </w:r>
      <w:r w:rsidR="000B0096" w:rsidRPr="00C41CF3">
        <w:rPr>
          <w:rFonts w:ascii="Arial" w:eastAsia="Arial" w:hAnsi="Arial" w:cs="Arial"/>
          <w:sz w:val="24"/>
          <w:szCs w:val="24"/>
        </w:rPr>
        <w:t xml:space="preserve"> i</w:t>
      </w:r>
      <w:r w:rsidR="00BE300C" w:rsidRPr="00C41CF3">
        <w:rPr>
          <w:rFonts w:ascii="Arial" w:eastAsia="Arial" w:hAnsi="Arial" w:cs="Arial"/>
          <w:sz w:val="24"/>
          <w:szCs w:val="24"/>
        </w:rPr>
        <w:t xml:space="preserve">nterviews with </w:t>
      </w:r>
      <w:r w:rsidR="00995E6D" w:rsidRPr="00C41CF3">
        <w:rPr>
          <w:rFonts w:ascii="Arial" w:eastAsia="Arial" w:hAnsi="Arial" w:cs="Arial"/>
          <w:sz w:val="24"/>
          <w:szCs w:val="24"/>
        </w:rPr>
        <w:t>foodbank users</w:t>
      </w:r>
      <w:r w:rsidR="000B0096" w:rsidRPr="00C41CF3">
        <w:rPr>
          <w:rFonts w:ascii="Arial" w:eastAsia="Arial" w:hAnsi="Arial" w:cs="Arial"/>
          <w:sz w:val="24"/>
          <w:szCs w:val="24"/>
        </w:rPr>
        <w:t xml:space="preserve"> in Nottingham </w:t>
      </w:r>
      <w:r w:rsidR="00BE300C" w:rsidRPr="00C41CF3">
        <w:rPr>
          <w:rFonts w:ascii="Arial" w:eastAsia="Arial" w:hAnsi="Arial" w:cs="Arial"/>
          <w:sz w:val="24"/>
          <w:szCs w:val="24"/>
        </w:rPr>
        <w:t>s</w:t>
      </w:r>
      <w:r w:rsidR="000B0096" w:rsidRPr="00C41CF3">
        <w:rPr>
          <w:rFonts w:ascii="Arial" w:eastAsia="Arial" w:hAnsi="Arial" w:cs="Arial"/>
          <w:sz w:val="24"/>
          <w:szCs w:val="24"/>
        </w:rPr>
        <w:t xml:space="preserve">how that they typically experience extreme poverty before visiting a foodbank.  They cite rising costs of living, utility costs, low paid work, </w:t>
      </w:r>
      <w:r w:rsidR="006A4F6C" w:rsidRPr="00C41CF3">
        <w:rPr>
          <w:rFonts w:ascii="Arial" w:eastAsia="Arial" w:hAnsi="Arial" w:cs="Arial"/>
          <w:sz w:val="24"/>
          <w:szCs w:val="24"/>
        </w:rPr>
        <w:t>long-term</w:t>
      </w:r>
      <w:r w:rsidR="000B0096" w:rsidRPr="00C41CF3">
        <w:rPr>
          <w:rFonts w:ascii="Arial" w:eastAsia="Arial" w:hAnsi="Arial" w:cs="Arial"/>
          <w:sz w:val="24"/>
          <w:szCs w:val="24"/>
        </w:rPr>
        <w:t xml:space="preserve"> </w:t>
      </w:r>
      <w:r w:rsidR="006A4F6C" w:rsidRPr="00C41CF3">
        <w:rPr>
          <w:rFonts w:ascii="Arial" w:eastAsia="Arial" w:hAnsi="Arial" w:cs="Arial"/>
          <w:sz w:val="24"/>
          <w:szCs w:val="24"/>
        </w:rPr>
        <w:t>ill health</w:t>
      </w:r>
      <w:r w:rsidR="000B0096" w:rsidRPr="00C41CF3">
        <w:rPr>
          <w:rFonts w:ascii="Arial" w:eastAsia="Arial" w:hAnsi="Arial" w:cs="Arial"/>
          <w:sz w:val="24"/>
          <w:szCs w:val="24"/>
        </w:rPr>
        <w:t xml:space="preserve"> (mental and physical), lack of social support, and benefit delays and sanctions as the causes.  </w:t>
      </w:r>
      <w:r w:rsidR="003311C7" w:rsidRPr="00C41CF3">
        <w:rPr>
          <w:rFonts w:ascii="Arial" w:eastAsia="Arial" w:hAnsi="Arial" w:cs="Arial"/>
          <w:sz w:val="24"/>
          <w:szCs w:val="24"/>
        </w:rPr>
        <w:t>Each of these contributing factors needs to be addressed</w:t>
      </w:r>
      <w:r w:rsidR="008363F9" w:rsidRPr="00C41CF3">
        <w:rPr>
          <w:rFonts w:ascii="Arial" w:eastAsia="Arial" w:hAnsi="Arial" w:cs="Arial"/>
          <w:sz w:val="24"/>
          <w:szCs w:val="24"/>
        </w:rPr>
        <w:t xml:space="preserve"> through investment in healthcare, social prescribing, and helping community members into contracted, fairly paid employment</w:t>
      </w:r>
      <w:r w:rsidR="003311C7" w:rsidRPr="00C41CF3">
        <w:rPr>
          <w:rFonts w:ascii="Arial" w:eastAsia="Arial" w:hAnsi="Arial" w:cs="Arial"/>
          <w:sz w:val="24"/>
          <w:szCs w:val="24"/>
        </w:rPr>
        <w:t xml:space="preserve"> in order to ease pressure on </w:t>
      </w:r>
      <w:r w:rsidR="008363F9" w:rsidRPr="00C41CF3">
        <w:rPr>
          <w:rFonts w:ascii="Arial" w:eastAsia="Arial" w:hAnsi="Arial" w:cs="Arial"/>
          <w:sz w:val="24"/>
          <w:szCs w:val="24"/>
        </w:rPr>
        <w:t xml:space="preserve">the community voluntary sector and reduce </w:t>
      </w:r>
      <w:r w:rsidR="006A4F6C">
        <w:rPr>
          <w:rFonts w:ascii="Arial" w:eastAsia="Arial" w:hAnsi="Arial" w:cs="Arial"/>
          <w:sz w:val="24"/>
          <w:szCs w:val="24"/>
        </w:rPr>
        <w:t xml:space="preserve">the need for foodbank reliance. Projects like Good Work Nottingham are beginning to explore </w:t>
      </w:r>
      <w:r w:rsidR="00F90BA4">
        <w:rPr>
          <w:rFonts w:ascii="Arial" w:eastAsia="Arial" w:hAnsi="Arial" w:cs="Arial"/>
          <w:sz w:val="24"/>
          <w:szCs w:val="24"/>
        </w:rPr>
        <w:t>how to provide</w:t>
      </w:r>
      <w:r w:rsidR="006A4F6C">
        <w:rPr>
          <w:rFonts w:ascii="Arial" w:eastAsia="Arial" w:hAnsi="Arial" w:cs="Arial"/>
          <w:sz w:val="24"/>
          <w:szCs w:val="24"/>
        </w:rPr>
        <w:t xml:space="preserve"> good work for all in Nottingham</w:t>
      </w:r>
      <w:r w:rsidR="00F90BA4">
        <w:rPr>
          <w:rFonts w:ascii="Arial" w:eastAsia="Arial" w:hAnsi="Arial" w:cs="Arial"/>
          <w:sz w:val="24"/>
          <w:szCs w:val="24"/>
        </w:rPr>
        <w:t>,</w:t>
      </w:r>
      <w:r w:rsidR="006A4F6C">
        <w:rPr>
          <w:rFonts w:ascii="Arial" w:eastAsia="Arial" w:hAnsi="Arial" w:cs="Arial"/>
          <w:sz w:val="24"/>
          <w:szCs w:val="24"/>
        </w:rPr>
        <w:t xml:space="preserve"> and we will be sharing our research on local social prescribing models in the next few months. </w:t>
      </w:r>
    </w:p>
    <w:p w14:paraId="6BE7A914" w14:textId="77777777" w:rsidR="006A4F6C" w:rsidRPr="006A4F6C" w:rsidRDefault="006A4F6C" w:rsidP="006A4F6C">
      <w:pPr>
        <w:pStyle w:val="ListParagraph"/>
        <w:spacing w:line="360" w:lineRule="auto"/>
        <w:rPr>
          <w:rFonts w:ascii="Arial" w:eastAsia="Arial" w:hAnsi="Arial" w:cs="Arial"/>
          <w:sz w:val="24"/>
          <w:szCs w:val="24"/>
        </w:rPr>
      </w:pPr>
    </w:p>
    <w:p w14:paraId="314E5196" w14:textId="1F6467D6" w:rsidR="00BE300C" w:rsidRDefault="00CA32E5" w:rsidP="006A4F6C">
      <w:pPr>
        <w:pStyle w:val="ListParagraph"/>
        <w:numPr>
          <w:ilvl w:val="1"/>
          <w:numId w:val="21"/>
        </w:numPr>
        <w:spacing w:line="360" w:lineRule="auto"/>
        <w:ind w:left="567" w:hanging="425"/>
        <w:rPr>
          <w:rFonts w:ascii="Arial" w:eastAsia="Arial" w:hAnsi="Arial" w:cs="Arial"/>
          <w:sz w:val="24"/>
          <w:szCs w:val="24"/>
        </w:rPr>
      </w:pPr>
      <w:r w:rsidRPr="00C41CF3">
        <w:rPr>
          <w:rFonts w:ascii="Arial" w:eastAsia="Arial" w:hAnsi="Arial" w:cs="Arial"/>
          <w:sz w:val="24"/>
          <w:szCs w:val="24"/>
        </w:rPr>
        <w:t>Our data suggest that there are increased levels of hardship in Nottingham</w:t>
      </w:r>
      <w:r w:rsidR="00AC76A8" w:rsidRPr="00C41CF3">
        <w:rPr>
          <w:rFonts w:ascii="Arial" w:eastAsia="Arial" w:hAnsi="Arial" w:cs="Arial"/>
          <w:sz w:val="24"/>
          <w:szCs w:val="24"/>
        </w:rPr>
        <w:t xml:space="preserve">. The three main factors cited are the </w:t>
      </w:r>
      <w:r w:rsidR="00F90BA4">
        <w:rPr>
          <w:rFonts w:ascii="Arial" w:eastAsia="Arial" w:hAnsi="Arial" w:cs="Arial"/>
          <w:sz w:val="24"/>
          <w:szCs w:val="24"/>
        </w:rPr>
        <w:t>costs of living;</w:t>
      </w:r>
      <w:r w:rsidRPr="00C41CF3">
        <w:rPr>
          <w:rFonts w:ascii="Arial" w:eastAsia="Arial" w:hAnsi="Arial" w:cs="Arial"/>
          <w:sz w:val="24"/>
          <w:szCs w:val="24"/>
        </w:rPr>
        <w:t xml:space="preserve"> increasing </w:t>
      </w:r>
      <w:r w:rsidRPr="00C41CF3">
        <w:rPr>
          <w:rFonts w:ascii="Arial" w:eastAsia="Arial" w:hAnsi="Arial" w:cs="Arial"/>
          <w:sz w:val="24"/>
          <w:szCs w:val="24"/>
        </w:rPr>
        <w:lastRenderedPageBreak/>
        <w:t>experiences of mental ill</w:t>
      </w:r>
      <w:r w:rsidR="006A4F6C">
        <w:rPr>
          <w:rFonts w:ascii="Arial" w:eastAsia="Arial" w:hAnsi="Arial" w:cs="Arial"/>
          <w:sz w:val="24"/>
          <w:szCs w:val="24"/>
        </w:rPr>
        <w:t xml:space="preserve"> </w:t>
      </w:r>
      <w:r w:rsidRPr="00C41CF3">
        <w:rPr>
          <w:rFonts w:ascii="Arial" w:eastAsia="Arial" w:hAnsi="Arial" w:cs="Arial"/>
          <w:sz w:val="24"/>
          <w:szCs w:val="24"/>
        </w:rPr>
        <w:t xml:space="preserve">health in the population leading to </w:t>
      </w:r>
      <w:r w:rsidR="008363F9" w:rsidRPr="00C41CF3">
        <w:rPr>
          <w:rFonts w:ascii="Arial" w:eastAsia="Arial" w:hAnsi="Arial" w:cs="Arial"/>
          <w:sz w:val="24"/>
          <w:szCs w:val="24"/>
        </w:rPr>
        <w:t>unemployment and isolation</w:t>
      </w:r>
      <w:r w:rsidRPr="00C41CF3">
        <w:rPr>
          <w:rFonts w:ascii="Arial" w:eastAsia="Arial" w:hAnsi="Arial" w:cs="Arial"/>
          <w:sz w:val="24"/>
          <w:szCs w:val="24"/>
        </w:rPr>
        <w:t>; and changes to benefit systems</w:t>
      </w:r>
      <w:r w:rsidR="00AC76A8" w:rsidRPr="00C41CF3">
        <w:rPr>
          <w:rFonts w:ascii="Arial" w:eastAsia="Arial" w:hAnsi="Arial" w:cs="Arial"/>
          <w:sz w:val="24"/>
          <w:szCs w:val="24"/>
        </w:rPr>
        <w:t>.</w:t>
      </w:r>
      <w:r w:rsidR="00A76319" w:rsidRPr="00C41CF3">
        <w:rPr>
          <w:rFonts w:ascii="Arial" w:eastAsia="Arial" w:hAnsi="Arial" w:cs="Arial"/>
          <w:sz w:val="24"/>
          <w:szCs w:val="24"/>
        </w:rPr>
        <w:t xml:space="preserve"> Recording</w:t>
      </w:r>
      <w:r w:rsidRPr="00C41CF3">
        <w:rPr>
          <w:rFonts w:ascii="Arial" w:eastAsia="Arial" w:hAnsi="Arial" w:cs="Arial"/>
          <w:sz w:val="24"/>
          <w:szCs w:val="24"/>
        </w:rPr>
        <w:t xml:space="preserve"> and collating foodbank users’ experiences of poverty and hardship can provide insights into </w:t>
      </w:r>
      <w:r w:rsidR="00A76319" w:rsidRPr="00C41CF3">
        <w:rPr>
          <w:rFonts w:ascii="Arial" w:eastAsia="Arial" w:hAnsi="Arial" w:cs="Arial"/>
          <w:sz w:val="24"/>
          <w:szCs w:val="24"/>
        </w:rPr>
        <w:t>the causes of poverty</w:t>
      </w:r>
      <w:r w:rsidR="00291863" w:rsidRPr="00C41CF3">
        <w:rPr>
          <w:rFonts w:ascii="Arial" w:eastAsia="Arial" w:hAnsi="Arial" w:cs="Arial"/>
          <w:sz w:val="24"/>
          <w:szCs w:val="24"/>
        </w:rPr>
        <w:t xml:space="preserve"> and hardship experiences</w:t>
      </w:r>
      <w:r w:rsidR="00AC76A8" w:rsidRPr="00C41CF3">
        <w:rPr>
          <w:rFonts w:ascii="Arial" w:eastAsia="Arial" w:hAnsi="Arial" w:cs="Arial"/>
          <w:sz w:val="24"/>
          <w:szCs w:val="24"/>
        </w:rPr>
        <w:t xml:space="preserve">. We call on the government to collect and monitor experiences of poverty and hardship to ensure new welfare provision is built up from the lived experience of citizens </w:t>
      </w:r>
      <w:r w:rsidR="00F90BA4">
        <w:rPr>
          <w:rFonts w:ascii="Arial" w:eastAsia="Arial" w:hAnsi="Arial" w:cs="Arial"/>
          <w:sz w:val="24"/>
          <w:szCs w:val="24"/>
        </w:rPr>
        <w:t xml:space="preserve">who are </w:t>
      </w:r>
      <w:r w:rsidR="00AC76A8" w:rsidRPr="00C41CF3">
        <w:rPr>
          <w:rFonts w:ascii="Arial" w:eastAsia="Arial" w:hAnsi="Arial" w:cs="Arial"/>
          <w:sz w:val="24"/>
          <w:szCs w:val="24"/>
        </w:rPr>
        <w:t>most in need.</w:t>
      </w:r>
    </w:p>
    <w:p w14:paraId="249CC1EF" w14:textId="77777777" w:rsidR="006A4F6C" w:rsidRPr="006A4F6C" w:rsidRDefault="006A4F6C" w:rsidP="006A4F6C">
      <w:pPr>
        <w:pStyle w:val="ListParagraph"/>
        <w:spacing w:line="360" w:lineRule="auto"/>
        <w:rPr>
          <w:rFonts w:ascii="Arial" w:eastAsia="Arial" w:hAnsi="Arial" w:cs="Arial"/>
          <w:sz w:val="24"/>
          <w:szCs w:val="24"/>
        </w:rPr>
      </w:pPr>
    </w:p>
    <w:p w14:paraId="2CC8AA85" w14:textId="77777777" w:rsidR="00D931FD" w:rsidRDefault="00D931FD" w:rsidP="006A4F6C">
      <w:pPr>
        <w:pStyle w:val="ListParagraph"/>
        <w:numPr>
          <w:ilvl w:val="1"/>
          <w:numId w:val="21"/>
        </w:numPr>
        <w:spacing w:line="360" w:lineRule="auto"/>
        <w:ind w:left="567" w:hanging="425"/>
        <w:rPr>
          <w:rFonts w:ascii="Arial" w:eastAsia="Arial" w:hAnsi="Arial" w:cs="Arial"/>
          <w:sz w:val="24"/>
          <w:szCs w:val="24"/>
        </w:rPr>
      </w:pPr>
      <w:r w:rsidRPr="00C41CF3">
        <w:rPr>
          <w:rFonts w:ascii="Arial" w:eastAsia="Arial" w:hAnsi="Arial" w:cs="Arial"/>
          <w:sz w:val="24"/>
          <w:szCs w:val="24"/>
        </w:rPr>
        <w:t xml:space="preserve">Evidence from foodbank users’ accounts in Nottingham suggest that delays, sanctions, inaccessibility of claim procedures, and reductions in entitlement are primary reasons for the hardship that leads to food insecurity and foodbank use.  </w:t>
      </w:r>
      <w:r w:rsidR="00AC76A8" w:rsidRPr="00C41CF3">
        <w:rPr>
          <w:rFonts w:ascii="Arial" w:eastAsia="Arial" w:hAnsi="Arial" w:cs="Arial"/>
          <w:sz w:val="24"/>
          <w:szCs w:val="24"/>
        </w:rPr>
        <w:t>Any updated Welfare Service needs to ensure these concerns are addressed</w:t>
      </w:r>
      <w:r w:rsidR="006A4F6C">
        <w:rPr>
          <w:rFonts w:ascii="Arial" w:eastAsia="Arial" w:hAnsi="Arial" w:cs="Arial"/>
          <w:sz w:val="24"/>
          <w:szCs w:val="24"/>
        </w:rPr>
        <w:t>.</w:t>
      </w:r>
    </w:p>
    <w:p w14:paraId="294268BD" w14:textId="77777777" w:rsidR="006A4F6C" w:rsidRPr="006A4F6C" w:rsidRDefault="006A4F6C" w:rsidP="006A4F6C">
      <w:pPr>
        <w:pStyle w:val="ListParagraph"/>
        <w:spacing w:line="360" w:lineRule="auto"/>
        <w:rPr>
          <w:rFonts w:ascii="Arial" w:eastAsia="Arial" w:hAnsi="Arial" w:cs="Arial"/>
          <w:sz w:val="24"/>
          <w:szCs w:val="24"/>
        </w:rPr>
      </w:pPr>
    </w:p>
    <w:p w14:paraId="73B8EBE1" w14:textId="1B003063" w:rsidR="0027556B" w:rsidRDefault="0027556B" w:rsidP="00F90BA4">
      <w:pPr>
        <w:pStyle w:val="ListParagraph"/>
        <w:numPr>
          <w:ilvl w:val="1"/>
          <w:numId w:val="21"/>
        </w:numPr>
        <w:spacing w:line="360" w:lineRule="auto"/>
        <w:ind w:left="567" w:hanging="425"/>
        <w:rPr>
          <w:rFonts w:ascii="Arial" w:eastAsia="Arial" w:hAnsi="Arial" w:cs="Arial"/>
          <w:sz w:val="24"/>
          <w:szCs w:val="24"/>
        </w:rPr>
      </w:pPr>
      <w:r w:rsidRPr="00C41CF3">
        <w:rPr>
          <w:rFonts w:ascii="Arial" w:eastAsia="Arial" w:hAnsi="Arial" w:cs="Arial"/>
          <w:sz w:val="24"/>
          <w:szCs w:val="24"/>
        </w:rPr>
        <w:t>At the time of data collection, Universal Credit had not been rolled out i</w:t>
      </w:r>
      <w:r w:rsidR="006A4F6C">
        <w:rPr>
          <w:rFonts w:ascii="Arial" w:eastAsia="Arial" w:hAnsi="Arial" w:cs="Arial"/>
          <w:sz w:val="24"/>
          <w:szCs w:val="24"/>
        </w:rPr>
        <w:t>n Nottingham. Comparative data sh</w:t>
      </w:r>
      <w:r w:rsidRPr="00C41CF3">
        <w:rPr>
          <w:rFonts w:ascii="Arial" w:eastAsia="Arial" w:hAnsi="Arial" w:cs="Arial"/>
          <w:sz w:val="24"/>
          <w:szCs w:val="24"/>
        </w:rPr>
        <w:t>ould be collecte</w:t>
      </w:r>
      <w:r w:rsidR="00F90BA4">
        <w:rPr>
          <w:rFonts w:ascii="Arial" w:eastAsia="Arial" w:hAnsi="Arial" w:cs="Arial"/>
          <w:sz w:val="24"/>
          <w:szCs w:val="24"/>
        </w:rPr>
        <w:t>d and used to identify different reasons</w:t>
      </w:r>
      <w:r w:rsidRPr="00C41CF3">
        <w:rPr>
          <w:rFonts w:ascii="Arial" w:eastAsia="Arial" w:hAnsi="Arial" w:cs="Arial"/>
          <w:sz w:val="24"/>
          <w:szCs w:val="24"/>
        </w:rPr>
        <w:t xml:space="preserve"> for foodbank use. Existing comparative data suggests that foodbank use increased 52% in</w:t>
      </w:r>
      <w:r w:rsidR="00995E6D" w:rsidRPr="00C41CF3">
        <w:rPr>
          <w:rFonts w:ascii="Arial" w:eastAsia="Arial" w:hAnsi="Arial" w:cs="Arial"/>
          <w:sz w:val="24"/>
          <w:szCs w:val="24"/>
        </w:rPr>
        <w:t xml:space="preserve"> Universal Credit areas in 2018</w:t>
      </w:r>
      <w:r w:rsidR="006A4F6C">
        <w:rPr>
          <w:rFonts w:ascii="Arial" w:eastAsia="Arial" w:hAnsi="Arial" w:cs="Arial"/>
          <w:sz w:val="24"/>
          <w:szCs w:val="24"/>
        </w:rPr>
        <w:t>.</w:t>
      </w:r>
    </w:p>
    <w:p w14:paraId="183E130C" w14:textId="77777777" w:rsidR="006A4F6C" w:rsidRPr="006A4F6C" w:rsidRDefault="006A4F6C" w:rsidP="006A4F6C">
      <w:pPr>
        <w:pStyle w:val="ListParagraph"/>
        <w:spacing w:line="360" w:lineRule="auto"/>
        <w:rPr>
          <w:rFonts w:ascii="Arial" w:eastAsia="Arial" w:hAnsi="Arial" w:cs="Arial"/>
          <w:sz w:val="24"/>
          <w:szCs w:val="24"/>
        </w:rPr>
      </w:pPr>
    </w:p>
    <w:p w14:paraId="206D7406" w14:textId="77777777" w:rsidR="00504036" w:rsidRDefault="00AC76A8" w:rsidP="006A4F6C">
      <w:pPr>
        <w:pStyle w:val="ListParagraph"/>
        <w:numPr>
          <w:ilvl w:val="1"/>
          <w:numId w:val="21"/>
        </w:numPr>
        <w:spacing w:line="360" w:lineRule="auto"/>
        <w:ind w:left="567" w:hanging="425"/>
        <w:rPr>
          <w:rFonts w:ascii="Arial" w:eastAsia="Arial" w:hAnsi="Arial" w:cs="Arial"/>
          <w:sz w:val="24"/>
          <w:szCs w:val="24"/>
        </w:rPr>
      </w:pPr>
      <w:r w:rsidRPr="00C41CF3">
        <w:rPr>
          <w:rFonts w:ascii="Arial" w:eastAsia="Arial" w:hAnsi="Arial" w:cs="Arial"/>
          <w:sz w:val="24"/>
          <w:szCs w:val="24"/>
        </w:rPr>
        <w:t>We are asking for more in-depth e</w:t>
      </w:r>
      <w:r w:rsidR="00F1481F" w:rsidRPr="00C41CF3">
        <w:rPr>
          <w:rFonts w:ascii="Arial" w:eastAsia="Arial" w:hAnsi="Arial" w:cs="Arial"/>
          <w:sz w:val="24"/>
          <w:szCs w:val="24"/>
        </w:rPr>
        <w:t>ngagement with regulators and services such as the Financial Conduct Authority, the NHS, a</w:t>
      </w:r>
      <w:r w:rsidRPr="00C41CF3">
        <w:rPr>
          <w:rFonts w:ascii="Arial" w:eastAsia="Arial" w:hAnsi="Arial" w:cs="Arial"/>
          <w:sz w:val="24"/>
          <w:szCs w:val="24"/>
        </w:rPr>
        <w:t>nd the Police regarding the risks faced by foodbank users</w:t>
      </w:r>
      <w:r w:rsidR="00F1481F" w:rsidRPr="00C41CF3">
        <w:rPr>
          <w:rFonts w:ascii="Arial" w:eastAsia="Arial" w:hAnsi="Arial" w:cs="Arial"/>
          <w:sz w:val="24"/>
          <w:szCs w:val="24"/>
        </w:rPr>
        <w:t xml:space="preserve"> and their relationship with poverty and hardship.</w:t>
      </w:r>
    </w:p>
    <w:p w14:paraId="2208DAA8" w14:textId="77777777" w:rsidR="006A4F6C" w:rsidRPr="006A4F6C" w:rsidRDefault="006A4F6C" w:rsidP="006A4F6C">
      <w:pPr>
        <w:pStyle w:val="ListParagraph"/>
        <w:spacing w:line="360" w:lineRule="auto"/>
        <w:rPr>
          <w:rFonts w:ascii="Arial" w:eastAsia="Arial" w:hAnsi="Arial" w:cs="Arial"/>
          <w:sz w:val="24"/>
          <w:szCs w:val="24"/>
        </w:rPr>
      </w:pPr>
    </w:p>
    <w:p w14:paraId="48B915A7" w14:textId="77777777" w:rsidR="0023726D" w:rsidRDefault="00AC76A8" w:rsidP="006A4F6C">
      <w:pPr>
        <w:pStyle w:val="ListParagraph"/>
        <w:numPr>
          <w:ilvl w:val="1"/>
          <w:numId w:val="21"/>
        </w:numPr>
        <w:spacing w:line="360" w:lineRule="auto"/>
        <w:ind w:left="567" w:hanging="425"/>
        <w:rPr>
          <w:rFonts w:ascii="Arial" w:eastAsia="Arial" w:hAnsi="Arial" w:cs="Arial"/>
          <w:sz w:val="24"/>
          <w:szCs w:val="24"/>
        </w:rPr>
      </w:pPr>
      <w:r w:rsidRPr="00C41CF3">
        <w:rPr>
          <w:rFonts w:ascii="Arial" w:eastAsia="Arial" w:hAnsi="Arial" w:cs="Arial"/>
          <w:sz w:val="24"/>
          <w:szCs w:val="24"/>
        </w:rPr>
        <w:t xml:space="preserve">We call for the welfare system to be re-designed to take into account the </w:t>
      </w:r>
      <w:r w:rsidR="009C10AB" w:rsidRPr="00C41CF3">
        <w:rPr>
          <w:rFonts w:ascii="Arial" w:eastAsia="Arial" w:hAnsi="Arial" w:cs="Arial"/>
          <w:sz w:val="24"/>
          <w:szCs w:val="24"/>
        </w:rPr>
        <w:t>vulnerable</w:t>
      </w:r>
      <w:r w:rsidRPr="00C41CF3">
        <w:rPr>
          <w:rFonts w:ascii="Arial" w:eastAsia="Arial" w:hAnsi="Arial" w:cs="Arial"/>
          <w:sz w:val="24"/>
          <w:szCs w:val="24"/>
        </w:rPr>
        <w:t xml:space="preserve"> nature of foodbank users. Our research highlighted that the</w:t>
      </w:r>
      <w:r w:rsidR="009C10AB" w:rsidRPr="00C41CF3">
        <w:rPr>
          <w:rFonts w:ascii="Arial" w:eastAsia="Arial" w:hAnsi="Arial" w:cs="Arial"/>
          <w:sz w:val="24"/>
          <w:szCs w:val="24"/>
        </w:rPr>
        <w:t xml:space="preserve"> welfare system staff are not willing or able to assist </w:t>
      </w:r>
      <w:r w:rsidR="003177F2" w:rsidRPr="00C41CF3">
        <w:rPr>
          <w:rFonts w:ascii="Arial" w:eastAsia="Arial" w:hAnsi="Arial" w:cs="Arial"/>
          <w:sz w:val="24"/>
          <w:szCs w:val="24"/>
        </w:rPr>
        <w:t>users’</w:t>
      </w:r>
      <w:r w:rsidR="009C10AB" w:rsidRPr="00C41CF3">
        <w:rPr>
          <w:rFonts w:ascii="Arial" w:eastAsia="Arial" w:hAnsi="Arial" w:cs="Arial"/>
          <w:sz w:val="24"/>
          <w:szCs w:val="24"/>
        </w:rPr>
        <w:t xml:space="preserve"> difficulties</w:t>
      </w:r>
      <w:r w:rsidR="00995E6D" w:rsidRPr="00C41CF3">
        <w:rPr>
          <w:rFonts w:ascii="Arial" w:eastAsia="Arial" w:hAnsi="Arial" w:cs="Arial"/>
          <w:sz w:val="24"/>
          <w:szCs w:val="24"/>
        </w:rPr>
        <w:t>,</w:t>
      </w:r>
      <w:r w:rsidR="009C10AB" w:rsidRPr="00C41CF3">
        <w:rPr>
          <w:rFonts w:ascii="Arial" w:eastAsia="Arial" w:hAnsi="Arial" w:cs="Arial"/>
          <w:sz w:val="24"/>
          <w:szCs w:val="24"/>
        </w:rPr>
        <w:t xml:space="preserve"> or </w:t>
      </w:r>
      <w:r w:rsidR="00995E6D" w:rsidRPr="00C41CF3">
        <w:rPr>
          <w:rFonts w:ascii="Arial" w:eastAsia="Arial" w:hAnsi="Arial" w:cs="Arial"/>
          <w:sz w:val="24"/>
          <w:szCs w:val="24"/>
        </w:rPr>
        <w:t xml:space="preserve">with </w:t>
      </w:r>
      <w:r w:rsidR="009C10AB" w:rsidRPr="00C41CF3">
        <w:rPr>
          <w:rFonts w:ascii="Arial" w:eastAsia="Arial" w:hAnsi="Arial" w:cs="Arial"/>
          <w:sz w:val="24"/>
          <w:szCs w:val="24"/>
        </w:rPr>
        <w:t xml:space="preserve">issues such as </w:t>
      </w:r>
      <w:r w:rsidR="00995E6D" w:rsidRPr="00C41CF3">
        <w:rPr>
          <w:rFonts w:ascii="Arial" w:eastAsia="Arial" w:hAnsi="Arial" w:cs="Arial"/>
          <w:sz w:val="24"/>
          <w:szCs w:val="24"/>
        </w:rPr>
        <w:t xml:space="preserve">revoking unfairly received </w:t>
      </w:r>
      <w:r w:rsidR="009C10AB" w:rsidRPr="00C41CF3">
        <w:rPr>
          <w:rFonts w:ascii="Arial" w:eastAsia="Arial" w:hAnsi="Arial" w:cs="Arial"/>
          <w:sz w:val="24"/>
          <w:szCs w:val="24"/>
        </w:rPr>
        <w:t>sanct</w:t>
      </w:r>
      <w:r w:rsidR="00995E6D" w:rsidRPr="00C41CF3">
        <w:rPr>
          <w:rFonts w:ascii="Arial" w:eastAsia="Arial" w:hAnsi="Arial" w:cs="Arial"/>
          <w:sz w:val="24"/>
          <w:szCs w:val="24"/>
        </w:rPr>
        <w:t>ions</w:t>
      </w:r>
      <w:r w:rsidR="009C10AB" w:rsidRPr="00C41CF3">
        <w:rPr>
          <w:rFonts w:ascii="Arial" w:eastAsia="Arial" w:hAnsi="Arial" w:cs="Arial"/>
          <w:sz w:val="24"/>
          <w:szCs w:val="24"/>
        </w:rPr>
        <w:t>.</w:t>
      </w:r>
    </w:p>
    <w:p w14:paraId="7F809177" w14:textId="77777777" w:rsidR="006A4F6C" w:rsidRPr="006A4F6C" w:rsidRDefault="006A4F6C" w:rsidP="006A4F6C">
      <w:pPr>
        <w:pStyle w:val="ListParagraph"/>
        <w:spacing w:line="360" w:lineRule="auto"/>
        <w:rPr>
          <w:rFonts w:ascii="Arial" w:eastAsia="Arial" w:hAnsi="Arial" w:cs="Arial"/>
          <w:sz w:val="24"/>
          <w:szCs w:val="24"/>
        </w:rPr>
      </w:pPr>
    </w:p>
    <w:p w14:paraId="02596E5B" w14:textId="77777777" w:rsidR="00204592" w:rsidRPr="00C41CF3" w:rsidRDefault="008363F9" w:rsidP="006A4F6C">
      <w:pPr>
        <w:pStyle w:val="ListParagraph"/>
        <w:numPr>
          <w:ilvl w:val="1"/>
          <w:numId w:val="21"/>
        </w:numPr>
        <w:spacing w:line="360" w:lineRule="auto"/>
        <w:ind w:left="567" w:hanging="425"/>
        <w:rPr>
          <w:rFonts w:ascii="Arial" w:eastAsia="Arial" w:hAnsi="Arial" w:cs="Arial"/>
          <w:sz w:val="24"/>
          <w:szCs w:val="24"/>
        </w:rPr>
      </w:pPr>
      <w:r w:rsidRPr="00C41CF3">
        <w:rPr>
          <w:rFonts w:ascii="Arial" w:eastAsia="Arial" w:hAnsi="Arial" w:cs="Arial"/>
          <w:sz w:val="24"/>
          <w:szCs w:val="24"/>
        </w:rPr>
        <w:t>Dr Mhairi Bowe and Dr Juliet Wakefield are</w:t>
      </w:r>
      <w:r w:rsidR="00740DDE" w:rsidRPr="00C41CF3">
        <w:rPr>
          <w:rFonts w:ascii="Arial" w:eastAsia="Arial" w:hAnsi="Arial" w:cs="Arial"/>
          <w:sz w:val="24"/>
          <w:szCs w:val="24"/>
        </w:rPr>
        <w:t xml:space="preserve"> happy to speak to committee members confidentially about aspects or our research that can</w:t>
      </w:r>
      <w:r w:rsidR="00450080" w:rsidRPr="00C41CF3">
        <w:rPr>
          <w:rFonts w:ascii="Arial" w:eastAsia="Arial" w:hAnsi="Arial" w:cs="Arial"/>
          <w:sz w:val="24"/>
          <w:szCs w:val="24"/>
        </w:rPr>
        <w:t>’</w:t>
      </w:r>
      <w:r w:rsidR="00740DDE" w:rsidRPr="00C41CF3">
        <w:rPr>
          <w:rFonts w:ascii="Arial" w:eastAsia="Arial" w:hAnsi="Arial" w:cs="Arial"/>
          <w:sz w:val="24"/>
          <w:szCs w:val="24"/>
        </w:rPr>
        <w:t xml:space="preserve">t be </w:t>
      </w:r>
      <w:r w:rsidR="00740DDE" w:rsidRPr="00C41CF3">
        <w:rPr>
          <w:rFonts w:ascii="Arial" w:eastAsia="Arial" w:hAnsi="Arial" w:cs="Arial"/>
          <w:sz w:val="24"/>
          <w:szCs w:val="24"/>
        </w:rPr>
        <w:lastRenderedPageBreak/>
        <w:t xml:space="preserve">made open to the </w:t>
      </w:r>
      <w:r w:rsidR="0086464B" w:rsidRPr="00C41CF3">
        <w:rPr>
          <w:rFonts w:ascii="Arial" w:eastAsia="Arial" w:hAnsi="Arial" w:cs="Arial"/>
          <w:sz w:val="24"/>
          <w:szCs w:val="24"/>
        </w:rPr>
        <w:t>public</w:t>
      </w:r>
      <w:r w:rsidR="00740DDE" w:rsidRPr="00C41CF3">
        <w:rPr>
          <w:rFonts w:ascii="Arial" w:eastAsia="Arial" w:hAnsi="Arial" w:cs="Arial"/>
          <w:sz w:val="24"/>
          <w:szCs w:val="24"/>
        </w:rPr>
        <w:t xml:space="preserve">; </w:t>
      </w:r>
      <w:r w:rsidR="00B05D37" w:rsidRPr="00C41CF3">
        <w:rPr>
          <w:rFonts w:ascii="Arial" w:eastAsia="Arial" w:hAnsi="Arial" w:cs="Arial"/>
          <w:sz w:val="24"/>
          <w:szCs w:val="24"/>
        </w:rPr>
        <w:t>t</w:t>
      </w:r>
      <w:r w:rsidR="00995E6D" w:rsidRPr="00C41CF3">
        <w:rPr>
          <w:rFonts w:ascii="Arial" w:eastAsia="Arial" w:hAnsi="Arial" w:cs="Arial"/>
          <w:sz w:val="24"/>
          <w:szCs w:val="24"/>
        </w:rPr>
        <w:t>hey are</w:t>
      </w:r>
      <w:r w:rsidR="00740DDE" w:rsidRPr="00C41CF3">
        <w:rPr>
          <w:rFonts w:ascii="Arial" w:eastAsia="Arial" w:hAnsi="Arial" w:cs="Arial"/>
          <w:sz w:val="24"/>
          <w:szCs w:val="24"/>
        </w:rPr>
        <w:t xml:space="preserve"> also happy to present oral evidence to the committee or individual committee members.</w:t>
      </w:r>
    </w:p>
    <w:p w14:paraId="3BEB50BB" w14:textId="77777777" w:rsidR="00132EA0" w:rsidRPr="00C41CF3" w:rsidRDefault="00132EA0" w:rsidP="006A4F6C">
      <w:pPr>
        <w:spacing w:after="0" w:line="360" w:lineRule="auto"/>
        <w:ind w:left="709" w:hanging="567"/>
        <w:rPr>
          <w:rFonts w:ascii="Arial" w:eastAsia="Arial" w:hAnsi="Arial" w:cs="Arial"/>
          <w:b/>
          <w:sz w:val="24"/>
          <w:szCs w:val="24"/>
        </w:rPr>
      </w:pPr>
    </w:p>
    <w:p w14:paraId="4D84EE33" w14:textId="77777777" w:rsidR="00204592" w:rsidRPr="00C41CF3" w:rsidRDefault="008363F9" w:rsidP="006A4F6C">
      <w:pPr>
        <w:spacing w:after="0" w:line="360" w:lineRule="auto"/>
        <w:ind w:left="709" w:hanging="567"/>
        <w:rPr>
          <w:rFonts w:ascii="Arial" w:eastAsia="Arial" w:hAnsi="Arial" w:cs="Arial"/>
          <w:b/>
          <w:sz w:val="24"/>
          <w:szCs w:val="24"/>
        </w:rPr>
      </w:pPr>
      <w:r w:rsidRPr="00C41CF3">
        <w:rPr>
          <w:rFonts w:ascii="Arial" w:eastAsia="Arial" w:hAnsi="Arial" w:cs="Arial"/>
          <w:b/>
          <w:sz w:val="24"/>
          <w:szCs w:val="24"/>
        </w:rPr>
        <w:t>Dr Mhairi Bowe</w:t>
      </w:r>
      <w:r w:rsidR="00740DDE" w:rsidRPr="00C41CF3">
        <w:rPr>
          <w:rFonts w:ascii="Arial" w:eastAsia="Arial" w:hAnsi="Arial" w:cs="Arial"/>
          <w:b/>
          <w:sz w:val="24"/>
          <w:szCs w:val="24"/>
        </w:rPr>
        <w:t xml:space="preserve">, Nottingham </w:t>
      </w:r>
      <w:r w:rsidRPr="00C41CF3">
        <w:rPr>
          <w:rFonts w:ascii="Arial" w:eastAsia="Arial" w:hAnsi="Arial" w:cs="Arial"/>
          <w:b/>
          <w:sz w:val="24"/>
          <w:szCs w:val="24"/>
        </w:rPr>
        <w:t>Trent University</w:t>
      </w:r>
      <w:r w:rsidR="00740DDE" w:rsidRPr="00C41CF3">
        <w:rPr>
          <w:rFonts w:ascii="Arial" w:eastAsia="Arial" w:hAnsi="Arial" w:cs="Arial"/>
          <w:b/>
          <w:sz w:val="24"/>
          <w:szCs w:val="24"/>
        </w:rPr>
        <w:t xml:space="preserve"> </w:t>
      </w:r>
    </w:p>
    <w:p w14:paraId="7FB30A51" w14:textId="77777777" w:rsidR="008C56EF" w:rsidRDefault="00D75739" w:rsidP="006A4F6C">
      <w:pPr>
        <w:spacing w:after="0" w:line="360" w:lineRule="auto"/>
        <w:ind w:left="709" w:hanging="567"/>
        <w:rPr>
          <w:rFonts w:ascii="Arial" w:eastAsia="Arial" w:hAnsi="Arial" w:cs="Arial"/>
          <w:sz w:val="24"/>
          <w:szCs w:val="24"/>
        </w:rPr>
      </w:pPr>
      <w:hyperlink r:id="rId16" w:history="1">
        <w:r w:rsidR="008363F9" w:rsidRPr="00C41CF3">
          <w:rPr>
            <w:rStyle w:val="Hyperlink"/>
            <w:rFonts w:ascii="Arial" w:eastAsia="Arial" w:hAnsi="Arial" w:cs="Arial"/>
            <w:sz w:val="24"/>
            <w:szCs w:val="24"/>
          </w:rPr>
          <w:t>mhairi.bowe@ntu.ac.uk</w:t>
        </w:r>
      </w:hyperlink>
      <w:r w:rsidR="00740DDE" w:rsidRPr="00C41CF3">
        <w:rPr>
          <w:rFonts w:ascii="Arial" w:eastAsia="Arial" w:hAnsi="Arial" w:cs="Arial"/>
          <w:sz w:val="24"/>
          <w:szCs w:val="24"/>
        </w:rPr>
        <w:t xml:space="preserve"> 0115 848 </w:t>
      </w:r>
      <w:r w:rsidR="008363F9" w:rsidRPr="00C41CF3">
        <w:rPr>
          <w:rFonts w:ascii="Arial" w:eastAsia="Arial" w:hAnsi="Arial" w:cs="Arial"/>
          <w:sz w:val="24"/>
          <w:szCs w:val="24"/>
        </w:rPr>
        <w:t>2654</w:t>
      </w:r>
    </w:p>
    <w:p w14:paraId="129FC5EE" w14:textId="77777777" w:rsidR="008C56EF" w:rsidRPr="00F55841" w:rsidRDefault="008C56EF" w:rsidP="006A4F6C">
      <w:pPr>
        <w:spacing w:after="0" w:line="360" w:lineRule="auto"/>
        <w:ind w:left="709" w:hanging="567"/>
        <w:rPr>
          <w:rFonts w:ascii="Arial" w:eastAsia="Arial" w:hAnsi="Arial" w:cs="Arial"/>
          <w:sz w:val="2"/>
          <w:szCs w:val="2"/>
        </w:rPr>
      </w:pPr>
    </w:p>
    <w:p w14:paraId="167902B8" w14:textId="77777777" w:rsidR="008C56EF" w:rsidRPr="00E95BFB" w:rsidRDefault="008C56EF" w:rsidP="006A4F6C">
      <w:pPr>
        <w:spacing w:after="0" w:line="360" w:lineRule="auto"/>
        <w:ind w:left="709" w:hanging="567"/>
        <w:rPr>
          <w:rFonts w:ascii="Arial" w:eastAsia="Arial" w:hAnsi="Arial" w:cs="Arial"/>
          <w:b/>
          <w:bCs/>
          <w:sz w:val="24"/>
          <w:szCs w:val="24"/>
        </w:rPr>
      </w:pPr>
      <w:r w:rsidRPr="00E95BFB">
        <w:rPr>
          <w:rFonts w:ascii="Arial" w:eastAsia="Arial" w:hAnsi="Arial" w:cs="Arial"/>
          <w:b/>
          <w:bCs/>
          <w:sz w:val="24"/>
          <w:szCs w:val="24"/>
        </w:rPr>
        <w:t>Dr Juliet Wakefield, Nottingham Trent University</w:t>
      </w:r>
    </w:p>
    <w:p w14:paraId="3B6A1CB8" w14:textId="77777777" w:rsidR="00204592" w:rsidRPr="00E95BFB" w:rsidRDefault="00D75739" w:rsidP="006A4F6C">
      <w:pPr>
        <w:spacing w:after="0" w:line="360" w:lineRule="auto"/>
        <w:ind w:left="709" w:hanging="567"/>
        <w:rPr>
          <w:rFonts w:ascii="Arial" w:eastAsia="Arial" w:hAnsi="Arial" w:cs="Arial"/>
          <w:sz w:val="24"/>
          <w:szCs w:val="24"/>
        </w:rPr>
      </w:pPr>
      <w:hyperlink r:id="rId17" w:history="1">
        <w:r w:rsidR="008C56EF" w:rsidRPr="00E95BFB">
          <w:rPr>
            <w:rStyle w:val="Hyperlink"/>
            <w:rFonts w:ascii="Arial" w:eastAsia="Arial" w:hAnsi="Arial" w:cs="Arial"/>
            <w:sz w:val="24"/>
            <w:szCs w:val="24"/>
          </w:rPr>
          <w:t>juliet.wakefield@ntu.ac.uk</w:t>
        </w:r>
      </w:hyperlink>
      <w:r w:rsidR="008C56EF" w:rsidRPr="00E95BFB">
        <w:rPr>
          <w:rFonts w:ascii="Arial" w:eastAsia="Arial" w:hAnsi="Arial" w:cs="Arial"/>
          <w:sz w:val="24"/>
          <w:szCs w:val="24"/>
        </w:rPr>
        <w:t xml:space="preserve"> 0115 848 5518</w:t>
      </w:r>
    </w:p>
    <w:p w14:paraId="70DC8A72" w14:textId="77777777" w:rsidR="00204592" w:rsidRPr="00E95BFB" w:rsidRDefault="00204592" w:rsidP="006A4F6C">
      <w:pPr>
        <w:spacing w:after="0" w:line="360" w:lineRule="auto"/>
        <w:ind w:left="709" w:hanging="567"/>
        <w:rPr>
          <w:rFonts w:ascii="Arial" w:eastAsia="Arial" w:hAnsi="Arial" w:cs="Arial"/>
          <w:b/>
          <w:sz w:val="24"/>
          <w:szCs w:val="24"/>
        </w:rPr>
      </w:pPr>
    </w:p>
    <w:p w14:paraId="57B81BD1" w14:textId="77777777" w:rsidR="008C56EF" w:rsidRDefault="00740DDE" w:rsidP="006A4F6C">
      <w:pPr>
        <w:spacing w:line="360" w:lineRule="auto"/>
        <w:ind w:left="709" w:hanging="567"/>
        <w:rPr>
          <w:rFonts w:ascii="Arial" w:eastAsia="Arial" w:hAnsi="Arial" w:cs="Arial"/>
          <w:b/>
          <w:sz w:val="24"/>
          <w:szCs w:val="24"/>
        </w:rPr>
      </w:pPr>
      <w:r w:rsidRPr="00C41CF3">
        <w:rPr>
          <w:rFonts w:ascii="Arial" w:eastAsia="Arial" w:hAnsi="Arial" w:cs="Arial"/>
          <w:b/>
          <w:sz w:val="24"/>
          <w:szCs w:val="24"/>
        </w:rPr>
        <w:t xml:space="preserve">Current research collaborators </w:t>
      </w:r>
    </w:p>
    <w:p w14:paraId="4D100A0D" w14:textId="77777777" w:rsidR="008C56EF" w:rsidRPr="008C56EF" w:rsidRDefault="008C56EF" w:rsidP="006A4F6C">
      <w:pPr>
        <w:spacing w:line="360" w:lineRule="auto"/>
        <w:ind w:left="709" w:hanging="567"/>
        <w:rPr>
          <w:rFonts w:ascii="Arial" w:eastAsia="Arial" w:hAnsi="Arial" w:cs="Arial"/>
          <w:bCs/>
          <w:sz w:val="24"/>
          <w:szCs w:val="24"/>
        </w:rPr>
      </w:pPr>
      <w:r w:rsidRPr="008C56EF">
        <w:rPr>
          <w:rFonts w:ascii="Arial" w:eastAsia="Arial" w:hAnsi="Arial" w:cs="Arial"/>
          <w:bCs/>
          <w:sz w:val="24"/>
          <w:szCs w:val="24"/>
        </w:rPr>
        <w:t xml:space="preserve">Dr Blerina Kellezi, </w:t>
      </w:r>
      <w:r>
        <w:rPr>
          <w:rFonts w:ascii="Arial" w:eastAsia="Arial" w:hAnsi="Arial" w:cs="Arial"/>
          <w:bCs/>
          <w:sz w:val="24"/>
          <w:szCs w:val="24"/>
        </w:rPr>
        <w:t>Department of Psychology, Nottingham Trent University</w:t>
      </w:r>
    </w:p>
    <w:p w14:paraId="549D4A75" w14:textId="77777777" w:rsidR="00C71C0C" w:rsidRDefault="008C56EF" w:rsidP="006A4F6C">
      <w:pPr>
        <w:spacing w:line="360" w:lineRule="auto"/>
        <w:ind w:left="709" w:hanging="567"/>
        <w:rPr>
          <w:rFonts w:ascii="Arial" w:eastAsia="Arial" w:hAnsi="Arial" w:cs="Arial"/>
          <w:bCs/>
          <w:sz w:val="24"/>
          <w:szCs w:val="24"/>
        </w:rPr>
      </w:pPr>
      <w:r w:rsidRPr="008C56EF">
        <w:rPr>
          <w:rFonts w:ascii="Arial" w:eastAsia="Arial" w:hAnsi="Arial" w:cs="Arial"/>
          <w:bCs/>
          <w:sz w:val="24"/>
          <w:szCs w:val="24"/>
        </w:rPr>
        <w:t>Dr Niamh McNamara</w:t>
      </w:r>
      <w:r>
        <w:rPr>
          <w:rFonts w:ascii="Arial" w:eastAsia="Arial" w:hAnsi="Arial" w:cs="Arial"/>
          <w:bCs/>
          <w:sz w:val="24"/>
          <w:szCs w:val="24"/>
        </w:rPr>
        <w:t>,</w:t>
      </w:r>
      <w:r w:rsidRPr="008C56EF">
        <w:rPr>
          <w:rFonts w:ascii="Arial" w:eastAsia="Arial" w:hAnsi="Arial" w:cs="Arial"/>
          <w:bCs/>
          <w:sz w:val="24"/>
          <w:szCs w:val="24"/>
        </w:rPr>
        <w:t xml:space="preserve"> </w:t>
      </w:r>
      <w:r>
        <w:rPr>
          <w:rFonts w:ascii="Arial" w:eastAsia="Arial" w:hAnsi="Arial" w:cs="Arial"/>
          <w:bCs/>
          <w:sz w:val="24"/>
          <w:szCs w:val="24"/>
        </w:rPr>
        <w:t xml:space="preserve">Department of Psychology, Nottingham Trent </w:t>
      </w:r>
      <w:r w:rsidR="00C71C0C">
        <w:rPr>
          <w:rFonts w:ascii="Arial" w:eastAsia="Arial" w:hAnsi="Arial" w:cs="Arial"/>
          <w:bCs/>
          <w:sz w:val="24"/>
          <w:szCs w:val="24"/>
        </w:rPr>
        <w:t>University</w:t>
      </w:r>
    </w:p>
    <w:p w14:paraId="53C22ADE" w14:textId="0DFBE241" w:rsidR="00204592" w:rsidRPr="008C56EF" w:rsidRDefault="00C71C0C" w:rsidP="006A4F6C">
      <w:pPr>
        <w:spacing w:line="360" w:lineRule="auto"/>
        <w:ind w:left="709" w:hanging="567"/>
        <w:rPr>
          <w:rFonts w:ascii="Arial" w:eastAsia="Arial" w:hAnsi="Arial" w:cs="Arial"/>
          <w:bCs/>
          <w:sz w:val="24"/>
          <w:szCs w:val="24"/>
        </w:rPr>
      </w:pPr>
      <w:r>
        <w:rPr>
          <w:rFonts w:ascii="Arial" w:eastAsia="Arial" w:hAnsi="Arial" w:cs="Arial"/>
          <w:bCs/>
          <w:sz w:val="24"/>
          <w:szCs w:val="24"/>
        </w:rPr>
        <w:t xml:space="preserve">Dr </w:t>
      </w:r>
      <w:r w:rsidR="008C56EF" w:rsidRPr="008C56EF">
        <w:rPr>
          <w:rFonts w:ascii="Arial" w:eastAsia="Arial" w:hAnsi="Arial" w:cs="Arial"/>
          <w:bCs/>
          <w:sz w:val="24"/>
          <w:szCs w:val="24"/>
        </w:rPr>
        <w:t>Lydia Harkin</w:t>
      </w:r>
      <w:r w:rsidR="008C56EF">
        <w:rPr>
          <w:rFonts w:ascii="Arial" w:eastAsia="Arial" w:hAnsi="Arial" w:cs="Arial"/>
          <w:bCs/>
          <w:sz w:val="24"/>
          <w:szCs w:val="24"/>
        </w:rPr>
        <w:t xml:space="preserve">, </w:t>
      </w:r>
      <w:r w:rsidR="008C56EF" w:rsidRPr="008C56EF">
        <w:rPr>
          <w:rFonts w:ascii="Arial" w:eastAsia="Arial" w:hAnsi="Arial" w:cs="Arial"/>
          <w:bCs/>
          <w:sz w:val="24"/>
          <w:szCs w:val="24"/>
        </w:rPr>
        <w:t>Department of Psychology, Nottingham Trent University</w:t>
      </w:r>
    </w:p>
    <w:p w14:paraId="5AF363EF" w14:textId="77777777" w:rsidR="00204592" w:rsidRPr="00C41CF3" w:rsidRDefault="008C56EF" w:rsidP="006A4F6C">
      <w:pPr>
        <w:spacing w:line="360" w:lineRule="auto"/>
        <w:ind w:left="709" w:hanging="567"/>
        <w:rPr>
          <w:rFonts w:ascii="Arial" w:eastAsia="Arial" w:hAnsi="Arial" w:cs="Arial"/>
          <w:sz w:val="24"/>
          <w:szCs w:val="24"/>
        </w:rPr>
      </w:pPr>
      <w:r w:rsidRPr="008C56EF">
        <w:rPr>
          <w:rFonts w:ascii="Arial" w:eastAsia="Arial" w:hAnsi="Arial" w:cs="Arial"/>
          <w:bCs/>
          <w:sz w:val="24"/>
          <w:szCs w:val="24"/>
        </w:rPr>
        <w:t>Ms. Rosie Jobling</w:t>
      </w:r>
      <w:r>
        <w:rPr>
          <w:rFonts w:ascii="Arial" w:eastAsia="Arial" w:hAnsi="Arial" w:cs="Arial"/>
          <w:bCs/>
          <w:sz w:val="24"/>
          <w:szCs w:val="24"/>
        </w:rPr>
        <w:t xml:space="preserve">, </w:t>
      </w:r>
      <w:r w:rsidRPr="008C56EF">
        <w:rPr>
          <w:rFonts w:ascii="Arial" w:eastAsia="Arial" w:hAnsi="Arial" w:cs="Arial"/>
          <w:bCs/>
          <w:sz w:val="24"/>
          <w:szCs w:val="24"/>
        </w:rPr>
        <w:t>Department of Psychology, Nottingham Trent University</w:t>
      </w:r>
    </w:p>
    <w:p w14:paraId="741EFA29" w14:textId="77777777" w:rsidR="007A7F97" w:rsidRDefault="007A7F97" w:rsidP="006A4F6C">
      <w:pPr>
        <w:spacing w:line="360" w:lineRule="auto"/>
        <w:ind w:left="709" w:hanging="567"/>
        <w:rPr>
          <w:rFonts w:ascii="Arial" w:eastAsia="Arial" w:hAnsi="Arial" w:cs="Arial"/>
          <w:sz w:val="24"/>
          <w:szCs w:val="24"/>
        </w:rPr>
      </w:pPr>
    </w:p>
    <w:p w14:paraId="464DA722" w14:textId="18BBB517" w:rsidR="00204592" w:rsidRPr="007A7F97" w:rsidRDefault="007A7F97" w:rsidP="006A4F6C">
      <w:pPr>
        <w:spacing w:line="360" w:lineRule="auto"/>
        <w:ind w:left="709" w:hanging="567"/>
        <w:rPr>
          <w:rFonts w:ascii="Arial" w:eastAsia="Arial" w:hAnsi="Arial" w:cs="Arial"/>
          <w:b/>
          <w:bCs/>
          <w:sz w:val="24"/>
          <w:szCs w:val="24"/>
        </w:rPr>
      </w:pPr>
      <w:r w:rsidRPr="007A7F97">
        <w:rPr>
          <w:rFonts w:ascii="Arial" w:eastAsia="Arial" w:hAnsi="Arial" w:cs="Arial"/>
          <w:b/>
          <w:bCs/>
          <w:sz w:val="24"/>
          <w:szCs w:val="24"/>
        </w:rPr>
        <w:t>References</w:t>
      </w:r>
    </w:p>
    <w:p w14:paraId="26774045" w14:textId="68A351BB" w:rsidR="00FA7463" w:rsidRDefault="00FA7463" w:rsidP="00FA7463">
      <w:pPr>
        <w:spacing w:line="360" w:lineRule="auto"/>
        <w:ind w:left="709" w:hanging="567"/>
        <w:rPr>
          <w:rFonts w:asciiTheme="minorBidi" w:hAnsiTheme="minorBidi" w:cstheme="minorBidi"/>
        </w:rPr>
      </w:pPr>
      <w:r w:rsidRPr="00FA7463">
        <w:rPr>
          <w:rFonts w:asciiTheme="minorBidi" w:hAnsiTheme="minorBidi" w:cstheme="minorBidi"/>
        </w:rPr>
        <w:t>Bowe, M., Wakefield, J. R., Kellezi, B., McNamara, N., Harkin, L., &amp; Jobling, R. (2018). “Sometimes, it's not just about the food”: The Social Identity dynamics of foodbank helping transactions. </w:t>
      </w:r>
      <w:r w:rsidRPr="00FA7463">
        <w:rPr>
          <w:rFonts w:asciiTheme="minorBidi" w:hAnsiTheme="minorBidi" w:cstheme="minorBidi"/>
          <w:i/>
          <w:iCs/>
        </w:rPr>
        <w:t>European Journal of Social Psychology</w:t>
      </w:r>
      <w:r w:rsidRPr="00FA7463">
        <w:rPr>
          <w:rFonts w:asciiTheme="minorBidi" w:hAnsiTheme="minorBidi" w:cstheme="minorBidi"/>
        </w:rPr>
        <w:t xml:space="preserve">. </w:t>
      </w:r>
      <w:hyperlink r:id="rId18" w:history="1">
        <w:r w:rsidRPr="002D0DAE">
          <w:rPr>
            <w:rStyle w:val="Hyperlink"/>
            <w:rFonts w:asciiTheme="minorBidi" w:hAnsiTheme="minorBidi" w:cstheme="minorBidi"/>
          </w:rPr>
          <w:t>https://doi.org/10.1002/ejsp.2558</w:t>
        </w:r>
      </w:hyperlink>
    </w:p>
    <w:p w14:paraId="7D4F3949" w14:textId="0EB73BA1" w:rsidR="00FA7463" w:rsidRPr="007A7F97" w:rsidRDefault="00FA7463" w:rsidP="00FA7463">
      <w:pPr>
        <w:spacing w:line="360" w:lineRule="auto"/>
        <w:ind w:left="709" w:hanging="567"/>
        <w:rPr>
          <w:rFonts w:asciiTheme="minorBidi" w:hAnsiTheme="minorBidi" w:cstheme="minorBidi"/>
        </w:rPr>
      </w:pPr>
      <w:r w:rsidRPr="007A7F97">
        <w:rPr>
          <w:rFonts w:asciiTheme="minorBidi" w:hAnsiTheme="minorBidi" w:cstheme="minorBidi"/>
        </w:rPr>
        <w:t>FAO, IFAD, UNICEF, WFP and WHO (2017). The state of food security and nutrition in the world 2017: Building resilience for peace and food security. Rome: FAO. Retrieved from http://www.fao.org/3/aI7695e.pdf.</w:t>
      </w:r>
    </w:p>
    <w:p w14:paraId="254D22CD" w14:textId="77777777" w:rsidR="00FA7463" w:rsidRPr="007A7F97" w:rsidRDefault="00FA7463" w:rsidP="00FA7463">
      <w:pPr>
        <w:spacing w:line="360" w:lineRule="auto"/>
        <w:ind w:left="709" w:hanging="567"/>
        <w:rPr>
          <w:rFonts w:asciiTheme="minorBidi" w:hAnsiTheme="minorBidi" w:cstheme="minorBidi"/>
        </w:rPr>
      </w:pPr>
      <w:r w:rsidRPr="007A7F97">
        <w:rPr>
          <w:rFonts w:asciiTheme="minorBidi" w:hAnsiTheme="minorBidi" w:cstheme="minorBidi"/>
        </w:rPr>
        <w:t>Loopstra, R., &amp; Lalor, D. (2017). Financial insecurity, food insecurity, and disability: The profile of people receiving emergency food assistance from The Trussell Trust Foodbank Network in Britain. Retrieved from https://trusselltrust.org/wpcontent/uploads/sites/2/2017/06/OU_Report_final_01_08_online.pdf</w:t>
      </w:r>
    </w:p>
    <w:p w14:paraId="5BA56EB1" w14:textId="77777777" w:rsidR="00FA7463" w:rsidRPr="007A7F97" w:rsidRDefault="00FA7463" w:rsidP="00FA7463">
      <w:pPr>
        <w:spacing w:line="360" w:lineRule="auto"/>
        <w:ind w:left="709" w:hanging="567"/>
        <w:rPr>
          <w:rFonts w:asciiTheme="minorBidi" w:eastAsia="Arial" w:hAnsiTheme="minorBidi" w:cstheme="minorBidi"/>
          <w:sz w:val="24"/>
          <w:szCs w:val="24"/>
        </w:rPr>
      </w:pPr>
      <w:r w:rsidRPr="007A7F97">
        <w:rPr>
          <w:rFonts w:asciiTheme="minorBidi" w:hAnsiTheme="minorBidi" w:cstheme="minorBidi"/>
        </w:rPr>
        <w:lastRenderedPageBreak/>
        <w:t>Trussell Trust (2018). Fix Universal Credit to prevent people going hungry, say UK food aid providers. Retrieved from https://www.trusselltrust.org/2018/07/11/fix-universal-credit-prevent-peoplegoing-hungry-say-uk-food-aid-providers.</w:t>
      </w:r>
    </w:p>
    <w:p w14:paraId="173E3A36" w14:textId="0C9EECD4" w:rsidR="007A7F97" w:rsidRPr="00532E8A" w:rsidRDefault="00532E8A" w:rsidP="00FA7463">
      <w:pPr>
        <w:spacing w:line="360" w:lineRule="auto"/>
        <w:ind w:left="709" w:hanging="567"/>
        <w:rPr>
          <w:rFonts w:asciiTheme="minorBidi" w:eastAsia="Arial" w:hAnsiTheme="minorBidi" w:cstheme="minorBidi"/>
          <w:sz w:val="24"/>
          <w:szCs w:val="24"/>
        </w:rPr>
      </w:pPr>
      <w:r w:rsidRPr="00532E8A">
        <w:rPr>
          <w:rFonts w:asciiTheme="minorBidi" w:hAnsiTheme="minorBidi" w:cstheme="minorBidi"/>
        </w:rPr>
        <w:t xml:space="preserve">Wakefield, J., and Bowe, M. (2018). </w:t>
      </w:r>
      <w:r w:rsidRPr="00532E8A">
        <w:rPr>
          <w:rFonts w:asciiTheme="minorBidi" w:hAnsiTheme="minorBidi" w:cstheme="minorBidi"/>
          <w:i/>
          <w:iCs/>
        </w:rPr>
        <w:t>Foodbank Use and Food Insecurity in the United Kingdom: Submission for the UN Special Rapporteur on extreme poverty and human rights</w:t>
      </w:r>
      <w:r>
        <w:rPr>
          <w:rFonts w:asciiTheme="minorBidi" w:hAnsiTheme="minorBidi" w:cstheme="minorBidi"/>
        </w:rPr>
        <w:t xml:space="preserve">. Accessed here: </w:t>
      </w:r>
      <w:hyperlink r:id="rId19" w:history="1">
        <w:r w:rsidRPr="002D0DAE">
          <w:rPr>
            <w:rStyle w:val="Hyperlink"/>
            <w:rFonts w:asciiTheme="minorBidi" w:hAnsiTheme="minorBidi" w:cstheme="minorBidi"/>
          </w:rPr>
          <w:t>https://www.ohchr.org/Documents/Issues/EPoverty/UnitedKingdom/2018/Academics/NottinghamTrentUniversity.pdf</w:t>
        </w:r>
      </w:hyperlink>
      <w:r>
        <w:rPr>
          <w:rFonts w:asciiTheme="minorBidi" w:hAnsiTheme="minorBidi" w:cstheme="minorBidi"/>
        </w:rPr>
        <w:t xml:space="preserve"> </w:t>
      </w:r>
    </w:p>
    <w:sectPr w:rsidR="007A7F97" w:rsidRPr="00532E8A" w:rsidSect="00450080">
      <w:headerReference w:type="even" r:id="rId20"/>
      <w:headerReference w:type="default" r:id="rId21"/>
      <w:footerReference w:type="even" r:id="rId22"/>
      <w:footerReference w:type="default" r:id="rId23"/>
      <w:headerReference w:type="first" r:id="rId24"/>
      <w:footerReference w:type="first" r:id="rId25"/>
      <w:pgSz w:w="11906" w:h="16838"/>
      <w:pgMar w:top="1440" w:right="1274" w:bottom="1440"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A5B40" w14:textId="77777777" w:rsidR="00932B8F" w:rsidRDefault="00932B8F">
      <w:pPr>
        <w:spacing w:after="0" w:line="240" w:lineRule="auto"/>
      </w:pPr>
      <w:r>
        <w:separator/>
      </w:r>
    </w:p>
  </w:endnote>
  <w:endnote w:type="continuationSeparator" w:id="0">
    <w:p w14:paraId="524AE868" w14:textId="77777777" w:rsidR="00932B8F" w:rsidRDefault="0093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DA8D" w14:textId="77777777" w:rsidR="00DF079D" w:rsidRDefault="00DF079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9777D" w14:textId="4585D548" w:rsidR="00DF079D" w:rsidRDefault="00DF079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75739">
      <w:rPr>
        <w:noProof/>
        <w:color w:val="000000"/>
      </w:rPr>
      <w:t>8</w:t>
    </w:r>
    <w:r>
      <w:rPr>
        <w:color w:val="000000"/>
      </w:rPr>
      <w:fldChar w:fldCharType="end"/>
    </w:r>
  </w:p>
  <w:p w14:paraId="2F89A877" w14:textId="77777777" w:rsidR="00DF079D" w:rsidRDefault="00DF079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25A03" w14:textId="77777777" w:rsidR="00DF079D" w:rsidRDefault="00DF079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F336E" w14:textId="77777777" w:rsidR="00932B8F" w:rsidRDefault="00932B8F">
      <w:pPr>
        <w:spacing w:after="0" w:line="240" w:lineRule="auto"/>
      </w:pPr>
      <w:r>
        <w:separator/>
      </w:r>
    </w:p>
  </w:footnote>
  <w:footnote w:type="continuationSeparator" w:id="0">
    <w:p w14:paraId="4DCB6FE1" w14:textId="77777777" w:rsidR="00932B8F" w:rsidRDefault="00932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5213C" w14:textId="77777777" w:rsidR="00DF079D" w:rsidRDefault="00DF079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98ED" w14:textId="77777777" w:rsidR="00DF079D" w:rsidRDefault="00DF079D">
    <w:pPr>
      <w:tabs>
        <w:tab w:val="right" w:pos="9498"/>
      </w:tabs>
      <w:spacing w:after="0" w:line="240" w:lineRule="auto"/>
      <w:rPr>
        <w:color w:val="000000"/>
      </w:rPr>
    </w:pPr>
    <w:r>
      <w:rPr>
        <w:noProof/>
        <w:lang w:eastAsia="zh-CN"/>
      </w:rPr>
      <w:drawing>
        <wp:inline distT="0" distB="0" distL="0" distR="0" wp14:anchorId="75FE547C" wp14:editId="38FC1607">
          <wp:extent cx="2047689" cy="60492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689" cy="604920"/>
                  </a:xfrm>
                  <a:prstGeom prst="rect">
                    <a:avLst/>
                  </a:prstGeom>
                  <a:ln/>
                </pic:spPr>
              </pic:pic>
            </a:graphicData>
          </a:graphic>
        </wp:inline>
      </w:drawing>
    </w:r>
    <w:r>
      <w:tab/>
    </w:r>
    <w:r>
      <w:rPr>
        <w:noProof/>
        <w:lang w:eastAsia="zh-CN"/>
      </w:rPr>
      <w:drawing>
        <wp:inline distT="0" distB="0" distL="0" distR="0" wp14:anchorId="39E5E37C" wp14:editId="4354D6D3">
          <wp:extent cx="1974467" cy="529943"/>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t="-1" b="-13761"/>
                  <a:stretch>
                    <a:fillRect/>
                  </a:stretch>
                </pic:blipFill>
                <pic:spPr>
                  <a:xfrm>
                    <a:off x="0" y="0"/>
                    <a:ext cx="1974467" cy="52994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AAB2E" w14:textId="77777777" w:rsidR="00DF079D" w:rsidRDefault="00DF079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A05B1"/>
    <w:multiLevelType w:val="hybridMultilevel"/>
    <w:tmpl w:val="1F905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50E32"/>
    <w:multiLevelType w:val="multilevel"/>
    <w:tmpl w:val="A8F2E5E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B427C2A"/>
    <w:multiLevelType w:val="hybridMultilevel"/>
    <w:tmpl w:val="DF429616"/>
    <w:lvl w:ilvl="0" w:tplc="60F64A1C">
      <w:start w:val="1"/>
      <w:numFmt w:val="decimal"/>
      <w:lvlText w:val="%1."/>
      <w:lvlJc w:val="left"/>
      <w:pPr>
        <w:ind w:left="720" w:hanging="360"/>
      </w:pPr>
      <w:rPr>
        <w:rFonts w:ascii="Arial" w:hAnsi="Arial" w:hint="default"/>
        <w:b w:val="0"/>
        <w:i w:val="0"/>
      </w:rPr>
    </w:lvl>
    <w:lvl w:ilvl="1" w:tplc="81B68588">
      <w:start w:val="1"/>
      <w:numFmt w:val="lowerLetter"/>
      <w:lvlText w:val="%2."/>
      <w:lvlJc w:val="left"/>
      <w:pPr>
        <w:ind w:left="1440" w:hanging="360"/>
      </w:pPr>
    </w:lvl>
    <w:lvl w:ilvl="2" w:tplc="3B38622E" w:tentative="1">
      <w:start w:val="1"/>
      <w:numFmt w:val="lowerRoman"/>
      <w:lvlText w:val="%3."/>
      <w:lvlJc w:val="right"/>
      <w:pPr>
        <w:ind w:left="2160" w:hanging="180"/>
      </w:pPr>
    </w:lvl>
    <w:lvl w:ilvl="3" w:tplc="1EA03334" w:tentative="1">
      <w:start w:val="1"/>
      <w:numFmt w:val="decimal"/>
      <w:lvlText w:val="%4."/>
      <w:lvlJc w:val="left"/>
      <w:pPr>
        <w:ind w:left="2880" w:hanging="360"/>
      </w:pPr>
    </w:lvl>
    <w:lvl w:ilvl="4" w:tplc="BE1A8F2A" w:tentative="1">
      <w:start w:val="1"/>
      <w:numFmt w:val="lowerLetter"/>
      <w:lvlText w:val="%5."/>
      <w:lvlJc w:val="left"/>
      <w:pPr>
        <w:ind w:left="3600" w:hanging="360"/>
      </w:pPr>
    </w:lvl>
    <w:lvl w:ilvl="5" w:tplc="D66C93D6" w:tentative="1">
      <w:start w:val="1"/>
      <w:numFmt w:val="lowerRoman"/>
      <w:lvlText w:val="%6."/>
      <w:lvlJc w:val="right"/>
      <w:pPr>
        <w:ind w:left="4320" w:hanging="180"/>
      </w:pPr>
    </w:lvl>
    <w:lvl w:ilvl="6" w:tplc="22FA4D5A" w:tentative="1">
      <w:start w:val="1"/>
      <w:numFmt w:val="decimal"/>
      <w:lvlText w:val="%7."/>
      <w:lvlJc w:val="left"/>
      <w:pPr>
        <w:ind w:left="5040" w:hanging="360"/>
      </w:pPr>
    </w:lvl>
    <w:lvl w:ilvl="7" w:tplc="ED9E7BCC" w:tentative="1">
      <w:start w:val="1"/>
      <w:numFmt w:val="lowerLetter"/>
      <w:lvlText w:val="%8."/>
      <w:lvlJc w:val="left"/>
      <w:pPr>
        <w:ind w:left="5760" w:hanging="360"/>
      </w:pPr>
    </w:lvl>
    <w:lvl w:ilvl="8" w:tplc="AFE0AE8E" w:tentative="1">
      <w:start w:val="1"/>
      <w:numFmt w:val="lowerRoman"/>
      <w:lvlText w:val="%9."/>
      <w:lvlJc w:val="right"/>
      <w:pPr>
        <w:ind w:left="6480" w:hanging="180"/>
      </w:pPr>
    </w:lvl>
  </w:abstractNum>
  <w:abstractNum w:abstractNumId="3" w15:restartNumberingAfterBreak="0">
    <w:nsid w:val="24B56B0D"/>
    <w:multiLevelType w:val="multilevel"/>
    <w:tmpl w:val="1D6E6324"/>
    <w:lvl w:ilvl="0">
      <w:start w:val="1"/>
      <w:numFmt w:val="decimal"/>
      <w:lvlText w:val="%1."/>
      <w:lvlJc w:val="left"/>
      <w:pPr>
        <w:ind w:left="360" w:hanging="360"/>
      </w:pPr>
      <w:rPr>
        <w:rFonts w:ascii="Arial" w:hAnsi="Arial" w:cs="Arial" w:hint="default"/>
        <w:b w:val="0"/>
        <w:sz w:val="20"/>
      </w:r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4B2D9A"/>
    <w:multiLevelType w:val="hybridMultilevel"/>
    <w:tmpl w:val="414A2D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E15A4D"/>
    <w:multiLevelType w:val="multilevel"/>
    <w:tmpl w:val="02E8F586"/>
    <w:lvl w:ilvl="0">
      <w:start w:val="1"/>
      <w:numFmt w:val="decimal"/>
      <w:lvlText w:val="%1."/>
      <w:lvlJc w:val="right"/>
      <w:pPr>
        <w:ind w:left="720" w:hanging="360"/>
      </w:pPr>
      <w:rPr>
        <w:b w:val="0"/>
        <w:bCs/>
        <w:sz w:val="20"/>
        <w:szCs w:val="20"/>
        <w:u w:val="none"/>
      </w:rPr>
    </w:lvl>
    <w:lvl w:ilvl="1">
      <w:start w:val="1"/>
      <w:numFmt w:val="decimal"/>
      <w:lvlText w:val="%1.%2."/>
      <w:lvlJc w:val="right"/>
      <w:pPr>
        <w:ind w:left="1440" w:hanging="360"/>
      </w:pPr>
      <w:rPr>
        <w:b w:val="0"/>
        <w:bCs/>
        <w:sz w:val="20"/>
        <w:szCs w:val="20"/>
        <w:u w:val="none"/>
      </w:rPr>
    </w:lvl>
    <w:lvl w:ilvl="2">
      <w:start w:val="1"/>
      <w:numFmt w:val="decimal"/>
      <w:lvlText w:val="%1.%2.%3."/>
      <w:lvlJc w:val="right"/>
      <w:pPr>
        <w:ind w:left="2160" w:hanging="360"/>
      </w:pPr>
      <w:rPr>
        <w:b w:val="0"/>
        <w:bCs/>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3B19754B"/>
    <w:multiLevelType w:val="hybridMultilevel"/>
    <w:tmpl w:val="D7883F98"/>
    <w:lvl w:ilvl="0" w:tplc="08090001">
      <w:start w:val="1"/>
      <w:numFmt w:val="bullet"/>
      <w:lvlText w:val=""/>
      <w:lvlJc w:val="left"/>
      <w:pPr>
        <w:ind w:left="1287" w:hanging="360"/>
      </w:pPr>
      <w:rPr>
        <w:rFonts w:ascii="Symbol" w:hAnsi="Symbol" w:hint="default"/>
      </w:rPr>
    </w:lvl>
    <w:lvl w:ilvl="1" w:tplc="F55441F2">
      <w:numFmt w:val="bullet"/>
      <w:lvlText w:val="•"/>
      <w:lvlJc w:val="left"/>
      <w:pPr>
        <w:ind w:left="2337" w:hanging="690"/>
      </w:pPr>
      <w:rPr>
        <w:rFonts w:ascii="Arial" w:eastAsia="Arial"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C7801FA"/>
    <w:multiLevelType w:val="multilevel"/>
    <w:tmpl w:val="F266C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E33090"/>
    <w:multiLevelType w:val="multilevel"/>
    <w:tmpl w:val="8102BF80"/>
    <w:lvl w:ilvl="0">
      <w:start w:val="1"/>
      <w:numFmt w:val="decimal"/>
      <w:lvlText w:val="%1."/>
      <w:lvlJc w:val="right"/>
      <w:pPr>
        <w:ind w:left="720" w:hanging="360"/>
      </w:pPr>
      <w:rPr>
        <w:u w:val="none"/>
      </w:rPr>
    </w:lvl>
    <w:lvl w:ilvl="1">
      <w:start w:val="1"/>
      <w:numFmt w:val="decimal"/>
      <w:lvlText w:val="%1.%2."/>
      <w:lvlJc w:val="right"/>
      <w:pPr>
        <w:ind w:left="1440" w:hanging="360"/>
      </w:pPr>
      <w:rPr>
        <w:b w:val="0"/>
        <w:bCs/>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6D51C3B"/>
    <w:multiLevelType w:val="multilevel"/>
    <w:tmpl w:val="7688CEB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499656D1"/>
    <w:multiLevelType w:val="hybridMultilevel"/>
    <w:tmpl w:val="C6E8624A"/>
    <w:lvl w:ilvl="0" w:tplc="903E45AE">
      <w:start w:val="1"/>
      <w:numFmt w:val="decimal"/>
      <w:lvlText w:val="%1."/>
      <w:lvlJc w:val="left"/>
      <w:pPr>
        <w:ind w:left="720" w:hanging="360"/>
      </w:pPr>
      <w:rPr>
        <w:rFonts w:ascii="Arial" w:hAnsi="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467A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0314FE"/>
    <w:multiLevelType w:val="hybridMultilevel"/>
    <w:tmpl w:val="00CAA4E4"/>
    <w:lvl w:ilvl="0" w:tplc="903E45AE">
      <w:start w:val="1"/>
      <w:numFmt w:val="decimal"/>
      <w:lvlText w:val="%1."/>
      <w:lvlJc w:val="left"/>
      <w:pPr>
        <w:ind w:left="720" w:hanging="360"/>
      </w:pPr>
      <w:rPr>
        <w:rFonts w:ascii="Arial" w:hAnsi="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4A7004"/>
    <w:multiLevelType w:val="hybridMultilevel"/>
    <w:tmpl w:val="5734C93A"/>
    <w:lvl w:ilvl="0" w:tplc="903E45AE">
      <w:start w:val="1"/>
      <w:numFmt w:val="decimal"/>
      <w:lvlText w:val="%1."/>
      <w:lvlJc w:val="left"/>
      <w:pPr>
        <w:ind w:left="720" w:hanging="360"/>
      </w:pPr>
      <w:rPr>
        <w:rFonts w:ascii="Arial" w:hAnsi="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756003"/>
    <w:multiLevelType w:val="hybridMultilevel"/>
    <w:tmpl w:val="4404E3C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3F3754"/>
    <w:multiLevelType w:val="multilevel"/>
    <w:tmpl w:val="93EE8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7710BB"/>
    <w:multiLevelType w:val="hybridMultilevel"/>
    <w:tmpl w:val="19DC8052"/>
    <w:lvl w:ilvl="0" w:tplc="903E45AE">
      <w:start w:val="1"/>
      <w:numFmt w:val="decimal"/>
      <w:lvlText w:val="%1."/>
      <w:lvlJc w:val="left"/>
      <w:pPr>
        <w:ind w:left="720" w:hanging="360"/>
      </w:pPr>
      <w:rPr>
        <w:rFonts w:ascii="Arial" w:hAnsi="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6E7D82"/>
    <w:multiLevelType w:val="hybridMultilevel"/>
    <w:tmpl w:val="905E03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C16DF8"/>
    <w:multiLevelType w:val="multilevel"/>
    <w:tmpl w:val="32DA5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DE23A1"/>
    <w:multiLevelType w:val="hybridMultilevel"/>
    <w:tmpl w:val="36B2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89265B"/>
    <w:multiLevelType w:val="multilevel"/>
    <w:tmpl w:val="8102BF80"/>
    <w:lvl w:ilvl="0">
      <w:start w:val="1"/>
      <w:numFmt w:val="decimal"/>
      <w:lvlText w:val="%1."/>
      <w:lvlJc w:val="right"/>
      <w:pPr>
        <w:ind w:left="720" w:hanging="360"/>
      </w:pPr>
      <w:rPr>
        <w:u w:val="none"/>
      </w:rPr>
    </w:lvl>
    <w:lvl w:ilvl="1">
      <w:start w:val="1"/>
      <w:numFmt w:val="decimal"/>
      <w:lvlText w:val="%1.%2."/>
      <w:lvlJc w:val="right"/>
      <w:pPr>
        <w:ind w:left="1440" w:hanging="360"/>
      </w:pPr>
      <w:rPr>
        <w:b w:val="0"/>
        <w:bCs/>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7"/>
  </w:num>
  <w:num w:numId="2">
    <w:abstractNumId w:val="18"/>
  </w:num>
  <w:num w:numId="3">
    <w:abstractNumId w:val="15"/>
  </w:num>
  <w:num w:numId="4">
    <w:abstractNumId w:val="17"/>
  </w:num>
  <w:num w:numId="5">
    <w:abstractNumId w:val="14"/>
  </w:num>
  <w:num w:numId="6">
    <w:abstractNumId w:val="8"/>
  </w:num>
  <w:num w:numId="7">
    <w:abstractNumId w:val="9"/>
  </w:num>
  <w:num w:numId="8">
    <w:abstractNumId w:val="20"/>
  </w:num>
  <w:num w:numId="9">
    <w:abstractNumId w:val="4"/>
  </w:num>
  <w:num w:numId="10">
    <w:abstractNumId w:val="5"/>
  </w:num>
  <w:num w:numId="11">
    <w:abstractNumId w:val="0"/>
  </w:num>
  <w:num w:numId="12">
    <w:abstractNumId w:val="6"/>
  </w:num>
  <w:num w:numId="13">
    <w:abstractNumId w:val="19"/>
  </w:num>
  <w:num w:numId="14">
    <w:abstractNumId w:val="11"/>
  </w:num>
  <w:num w:numId="15">
    <w:abstractNumId w:val="1"/>
  </w:num>
  <w:num w:numId="16">
    <w:abstractNumId w:val="13"/>
  </w:num>
  <w:num w:numId="17">
    <w:abstractNumId w:val="10"/>
  </w:num>
  <w:num w:numId="18">
    <w:abstractNumId w:val="16"/>
  </w:num>
  <w:num w:numId="19">
    <w:abstractNumId w:val="12"/>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NTY3MzIwMDK3NLJU0lEKTi0uzszPAykwrQUAPFgo4iwAAAA="/>
  </w:docVars>
  <w:rsids>
    <w:rsidRoot w:val="00204592"/>
    <w:rsid w:val="000529D6"/>
    <w:rsid w:val="00082882"/>
    <w:rsid w:val="00097E44"/>
    <w:rsid w:val="000B0096"/>
    <w:rsid w:val="000C4DF8"/>
    <w:rsid w:val="00132EA0"/>
    <w:rsid w:val="0015347C"/>
    <w:rsid w:val="00187F4B"/>
    <w:rsid w:val="00192E4A"/>
    <w:rsid w:val="00204592"/>
    <w:rsid w:val="0023726D"/>
    <w:rsid w:val="0023759D"/>
    <w:rsid w:val="00242027"/>
    <w:rsid w:val="0027556B"/>
    <w:rsid w:val="00291863"/>
    <w:rsid w:val="002B3BB9"/>
    <w:rsid w:val="002D0FB4"/>
    <w:rsid w:val="002D4B45"/>
    <w:rsid w:val="002D576E"/>
    <w:rsid w:val="003177F2"/>
    <w:rsid w:val="00323088"/>
    <w:rsid w:val="003237D4"/>
    <w:rsid w:val="00324145"/>
    <w:rsid w:val="003247F6"/>
    <w:rsid w:val="003311C7"/>
    <w:rsid w:val="00337617"/>
    <w:rsid w:val="0035098D"/>
    <w:rsid w:val="003571B0"/>
    <w:rsid w:val="003A3575"/>
    <w:rsid w:val="00406780"/>
    <w:rsid w:val="004100DC"/>
    <w:rsid w:val="00450080"/>
    <w:rsid w:val="00454EBF"/>
    <w:rsid w:val="00470670"/>
    <w:rsid w:val="00504036"/>
    <w:rsid w:val="0052304E"/>
    <w:rsid w:val="0052423F"/>
    <w:rsid w:val="00532E8A"/>
    <w:rsid w:val="005450ED"/>
    <w:rsid w:val="005D4CAC"/>
    <w:rsid w:val="005F0961"/>
    <w:rsid w:val="00655B79"/>
    <w:rsid w:val="00685BC5"/>
    <w:rsid w:val="006A4F6C"/>
    <w:rsid w:val="00700B97"/>
    <w:rsid w:val="00701129"/>
    <w:rsid w:val="007228EE"/>
    <w:rsid w:val="00740DDE"/>
    <w:rsid w:val="00762F49"/>
    <w:rsid w:val="007A7F97"/>
    <w:rsid w:val="007F2C91"/>
    <w:rsid w:val="008363F9"/>
    <w:rsid w:val="0086464B"/>
    <w:rsid w:val="008670C0"/>
    <w:rsid w:val="00890F1A"/>
    <w:rsid w:val="008C56EF"/>
    <w:rsid w:val="00932B8F"/>
    <w:rsid w:val="009652F9"/>
    <w:rsid w:val="00995E6D"/>
    <w:rsid w:val="009C10AB"/>
    <w:rsid w:val="009E5F9F"/>
    <w:rsid w:val="00A54469"/>
    <w:rsid w:val="00A76319"/>
    <w:rsid w:val="00AC76A8"/>
    <w:rsid w:val="00AE06CA"/>
    <w:rsid w:val="00AF1DA4"/>
    <w:rsid w:val="00B05D37"/>
    <w:rsid w:val="00B2409C"/>
    <w:rsid w:val="00B72D96"/>
    <w:rsid w:val="00B838CD"/>
    <w:rsid w:val="00B90227"/>
    <w:rsid w:val="00BC28AA"/>
    <w:rsid w:val="00BD0D77"/>
    <w:rsid w:val="00BE300C"/>
    <w:rsid w:val="00BE517B"/>
    <w:rsid w:val="00C115EE"/>
    <w:rsid w:val="00C41CF3"/>
    <w:rsid w:val="00C42DCB"/>
    <w:rsid w:val="00C4773C"/>
    <w:rsid w:val="00C71C0C"/>
    <w:rsid w:val="00CA32E5"/>
    <w:rsid w:val="00D75739"/>
    <w:rsid w:val="00D931FD"/>
    <w:rsid w:val="00DD3472"/>
    <w:rsid w:val="00DF079D"/>
    <w:rsid w:val="00E0311A"/>
    <w:rsid w:val="00E26753"/>
    <w:rsid w:val="00E545C1"/>
    <w:rsid w:val="00E95BFB"/>
    <w:rsid w:val="00ED7973"/>
    <w:rsid w:val="00F1481F"/>
    <w:rsid w:val="00F55841"/>
    <w:rsid w:val="00F638C1"/>
    <w:rsid w:val="00F90BA4"/>
    <w:rsid w:val="00FA7463"/>
    <w:rsid w:val="00FB3B5D"/>
    <w:rsid w:val="00FE57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778B4"/>
  <w15:docId w15:val="{EF349205-5815-4770-94D4-AEFD95BA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5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0ED"/>
    <w:rPr>
      <w:rFonts w:ascii="Segoe UI" w:hAnsi="Segoe UI" w:cs="Segoe UI"/>
      <w:sz w:val="18"/>
      <w:szCs w:val="18"/>
    </w:rPr>
  </w:style>
  <w:style w:type="paragraph" w:styleId="ListParagraph">
    <w:name w:val="List Paragraph"/>
    <w:basedOn w:val="Normal"/>
    <w:uiPriority w:val="34"/>
    <w:qFormat/>
    <w:rsid w:val="0086464B"/>
    <w:pPr>
      <w:ind w:left="720"/>
      <w:contextualSpacing/>
    </w:pPr>
  </w:style>
  <w:style w:type="paragraph" w:styleId="CommentSubject">
    <w:name w:val="annotation subject"/>
    <w:basedOn w:val="CommentText"/>
    <w:next w:val="CommentText"/>
    <w:link w:val="CommentSubjectChar"/>
    <w:uiPriority w:val="99"/>
    <w:semiHidden/>
    <w:unhideWhenUsed/>
    <w:rsid w:val="00450080"/>
    <w:rPr>
      <w:b/>
      <w:bCs/>
    </w:rPr>
  </w:style>
  <w:style w:type="character" w:customStyle="1" w:styleId="CommentSubjectChar">
    <w:name w:val="Comment Subject Char"/>
    <w:basedOn w:val="CommentTextChar"/>
    <w:link w:val="CommentSubject"/>
    <w:uiPriority w:val="99"/>
    <w:semiHidden/>
    <w:rsid w:val="00450080"/>
    <w:rPr>
      <w:b/>
      <w:bCs/>
      <w:sz w:val="20"/>
      <w:szCs w:val="20"/>
    </w:rPr>
  </w:style>
  <w:style w:type="character" w:styleId="Hyperlink">
    <w:name w:val="Hyperlink"/>
    <w:basedOn w:val="DefaultParagraphFont"/>
    <w:uiPriority w:val="99"/>
    <w:unhideWhenUsed/>
    <w:rsid w:val="00701129"/>
    <w:rPr>
      <w:color w:val="0000FF" w:themeColor="hyperlink"/>
      <w:u w:val="single"/>
    </w:rPr>
  </w:style>
  <w:style w:type="character" w:customStyle="1" w:styleId="UnresolvedMention1">
    <w:name w:val="Unresolved Mention1"/>
    <w:basedOn w:val="DefaultParagraphFont"/>
    <w:uiPriority w:val="99"/>
    <w:semiHidden/>
    <w:unhideWhenUsed/>
    <w:rsid w:val="00187F4B"/>
    <w:rPr>
      <w:color w:val="605E5C"/>
      <w:shd w:val="clear" w:color="auto" w:fill="E1DFDD"/>
    </w:rPr>
  </w:style>
  <w:style w:type="character" w:customStyle="1" w:styleId="UnresolvedMention2">
    <w:name w:val="Unresolved Mention2"/>
    <w:basedOn w:val="DefaultParagraphFont"/>
    <w:uiPriority w:val="99"/>
    <w:semiHidden/>
    <w:unhideWhenUsed/>
    <w:rsid w:val="008C56EF"/>
    <w:rPr>
      <w:color w:val="605E5C"/>
      <w:shd w:val="clear" w:color="auto" w:fill="E1DFDD"/>
    </w:rPr>
  </w:style>
  <w:style w:type="character" w:styleId="FollowedHyperlink">
    <w:name w:val="FollowedHyperlink"/>
    <w:basedOn w:val="DefaultParagraphFont"/>
    <w:uiPriority w:val="99"/>
    <w:semiHidden/>
    <w:unhideWhenUsed/>
    <w:rsid w:val="00C71C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5875">
      <w:bodyDiv w:val="1"/>
      <w:marLeft w:val="0"/>
      <w:marRight w:val="0"/>
      <w:marTop w:val="0"/>
      <w:marBottom w:val="0"/>
      <w:divBdr>
        <w:top w:val="none" w:sz="0" w:space="0" w:color="auto"/>
        <w:left w:val="none" w:sz="0" w:space="0" w:color="auto"/>
        <w:bottom w:val="none" w:sz="0" w:space="0" w:color="auto"/>
        <w:right w:val="none" w:sz="0" w:space="0" w:color="auto"/>
      </w:divBdr>
    </w:div>
    <w:div w:id="696539811">
      <w:bodyDiv w:val="1"/>
      <w:marLeft w:val="0"/>
      <w:marRight w:val="0"/>
      <w:marTop w:val="0"/>
      <w:marBottom w:val="0"/>
      <w:divBdr>
        <w:top w:val="none" w:sz="0" w:space="0" w:color="auto"/>
        <w:left w:val="none" w:sz="0" w:space="0" w:color="auto"/>
        <w:bottom w:val="none" w:sz="0" w:space="0" w:color="auto"/>
        <w:right w:val="none" w:sz="0" w:space="0" w:color="auto"/>
      </w:divBdr>
    </w:div>
    <w:div w:id="1727676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tu.ac.uk/staff-profiles/social-sciences/juliet-wakefield" TargetMode="External"/><Relationship Id="rId18" Type="http://schemas.openxmlformats.org/officeDocument/2006/relationships/hyperlink" Target="https://doi.org/10.1002/ejsp.255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ohchr.org/Documents/Issues/EPoverty/UnitedKingdom/2018/Academics/NottinghamTrentUniversity.pdf" TargetMode="External"/><Relationship Id="rId17" Type="http://schemas.openxmlformats.org/officeDocument/2006/relationships/hyperlink" Target="mailto:juliet.wakefield@ntu.ac.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hairi.bowe@ntu.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library.wiley.com/doi/pdf/10.1002/ejsp.2558"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ntu.ac.uk/nc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ohchr.org/Documents/Issues/EPoverty/UnitedKingdom/2018/Academics/NottinghamTrentUniversit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Documents/Issues/EPoverty/UnitedKingdom/2018/Academics/NottinghamTrentUniversity.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75A13AE0B699449E541C5A94F6E9ED" ma:contentTypeVersion="8" ma:contentTypeDescription="Create a new document." ma:contentTypeScope="" ma:versionID="60e8df019b303a52d8ff95874aed1176">
  <xsd:schema xmlns:xsd="http://www.w3.org/2001/XMLSchema" xmlns:xs="http://www.w3.org/2001/XMLSchema" xmlns:p="http://schemas.microsoft.com/office/2006/metadata/properties" xmlns:ns2="d413fe47-6589-409a-8193-f05080f98214" xmlns:ns3="637bb17e-0bff-4130-b267-75ce4d346744" targetNamespace="http://schemas.microsoft.com/office/2006/metadata/properties" ma:root="true" ma:fieldsID="c54d8fc2f2ab5177dff5b5128bcc9501" ns2:_="" ns3:_="">
    <xsd:import namespace="d413fe47-6589-409a-8193-f05080f98214"/>
    <xsd:import namespace="637bb17e-0bff-4130-b267-75ce4d346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fe47-6589-409a-8193-f05080f98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7bb17e-0bff-4130-b267-75ce4d346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78470-2EBD-4222-9306-3E01C9F9C542}">
  <ds:schemaRefs>
    <ds:schemaRef ds:uri="http://schemas.microsoft.com/office/infopath/2007/PartnerControls"/>
    <ds:schemaRef ds:uri="http://www.w3.org/XML/1998/namespace"/>
    <ds:schemaRef ds:uri="http://purl.org/dc/dcmitype/"/>
    <ds:schemaRef ds:uri="637bb17e-0bff-4130-b267-75ce4d346744"/>
    <ds:schemaRef ds:uri="http://schemas.openxmlformats.org/package/2006/metadata/core-properties"/>
    <ds:schemaRef ds:uri="http://schemas.microsoft.com/office/2006/documentManagement/types"/>
    <ds:schemaRef ds:uri="http://purl.org/dc/elements/1.1/"/>
    <ds:schemaRef ds:uri="http://purl.org/dc/terms/"/>
    <ds:schemaRef ds:uri="d413fe47-6589-409a-8193-f05080f98214"/>
    <ds:schemaRef ds:uri="http://schemas.microsoft.com/office/2006/metadata/properties"/>
  </ds:schemaRefs>
</ds:datastoreItem>
</file>

<file path=customXml/itemProps2.xml><?xml version="1.0" encoding="utf-8"?>
<ds:datastoreItem xmlns:ds="http://schemas.openxmlformats.org/officeDocument/2006/customXml" ds:itemID="{B743FCE3-B700-4393-9A12-5F5F30A6D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fe47-6589-409a-8193-f05080f98214"/>
    <ds:schemaRef ds:uri="637bb17e-0bff-4130-b267-75ce4d346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C7B4D-3CE0-4A8D-96E1-F0EADA7AD58C}">
  <ds:schemaRefs>
    <ds:schemaRef ds:uri="http://schemas.microsoft.com/sharepoint/v3/contenttype/forms"/>
  </ds:schemaRefs>
</ds:datastoreItem>
</file>

<file path=customXml/itemProps4.xml><?xml version="1.0" encoding="utf-8"?>
<ds:datastoreItem xmlns:ds="http://schemas.openxmlformats.org/officeDocument/2006/customXml" ds:itemID="{E40DDC80-BCA6-4F1C-8815-BD4133BF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Ian</dc:creator>
  <cp:lastModifiedBy>Pickford, Rich</cp:lastModifiedBy>
  <cp:revision>2</cp:revision>
  <cp:lastPrinted>2018-05-16T13:23:00Z</cp:lastPrinted>
  <dcterms:created xsi:type="dcterms:W3CDTF">2019-04-03T08:39:00Z</dcterms:created>
  <dcterms:modified xsi:type="dcterms:W3CDTF">2019-04-03T08:39:00Z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0x0101007575A13AE0B699449E541C5A94F6E9ED</vt:lpwstr>
  </property>
</Properties>
</file>