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CA84" w14:textId="79C2226F" w:rsidR="002B3A13" w:rsidRPr="008C1B0B" w:rsidRDefault="006D5014" w:rsidP="00CD04CD">
      <w:pPr>
        <w:pStyle w:val="Heading1"/>
      </w:pPr>
      <w:r>
        <w:br/>
      </w:r>
      <w:r w:rsidR="002B3A13" w:rsidRPr="008C1B0B">
        <w:t>Vice-Chancellor’s Teaching Award</w:t>
      </w:r>
      <w:r w:rsidR="00795C1F">
        <w:t xml:space="preserve"> </w:t>
      </w:r>
      <w:r w:rsidR="007A7453">
        <w:t xml:space="preserve">and Outstanding Teacher Awards </w:t>
      </w:r>
      <w:r w:rsidR="00432815">
        <w:t>20</w:t>
      </w:r>
      <w:r w:rsidR="003F5620">
        <w:t>20</w:t>
      </w:r>
      <w:r w:rsidR="00432815">
        <w:t>/2</w:t>
      </w:r>
      <w:r w:rsidR="003F5620">
        <w:t>1</w:t>
      </w:r>
      <w:r w:rsidR="008A5061" w:rsidRPr="008C1B0B">
        <w:tab/>
      </w:r>
    </w:p>
    <w:p w14:paraId="6217EDE9" w14:textId="77777777" w:rsidR="008C1B0B" w:rsidRPr="00422F6D" w:rsidRDefault="008C1B0B" w:rsidP="00A013EB">
      <w:pPr>
        <w:pStyle w:val="Heading2"/>
      </w:pPr>
      <w:r w:rsidRPr="00422F6D">
        <w:t>Inspirational teaching</w:t>
      </w:r>
    </w:p>
    <w:p w14:paraId="4B0EFA2E" w14:textId="4E9AF959" w:rsidR="00294C4F" w:rsidRPr="008C1B0B" w:rsidRDefault="002B3A13" w:rsidP="00C06B30">
      <w:r w:rsidRPr="002B3A13">
        <w:t xml:space="preserve">The Vice-Chancellor’s </w:t>
      </w:r>
      <w:r>
        <w:t>Teaching</w:t>
      </w:r>
      <w:r w:rsidRPr="002B3A13">
        <w:t xml:space="preserve"> </w:t>
      </w:r>
      <w:r>
        <w:t>A</w:t>
      </w:r>
      <w:r w:rsidRPr="002B3A13">
        <w:t xml:space="preserve">ward </w:t>
      </w:r>
      <w:r w:rsidR="0085578E">
        <w:t xml:space="preserve">(VCTA) </w:t>
      </w:r>
      <w:r w:rsidR="00523123">
        <w:t>recognise</w:t>
      </w:r>
      <w:r w:rsidR="00C06B30">
        <w:t>s</w:t>
      </w:r>
      <w:r w:rsidR="00523123">
        <w:t xml:space="preserve"> and celebrate</w:t>
      </w:r>
      <w:r w:rsidR="00C06B30">
        <w:t>s</w:t>
      </w:r>
      <w:r w:rsidR="00294C4F">
        <w:t xml:space="preserve"> </w:t>
      </w:r>
      <w:r w:rsidR="00294C4F" w:rsidRPr="00661EE3">
        <w:rPr>
          <w:i/>
        </w:rPr>
        <w:t>inspirational teaching</w:t>
      </w:r>
      <w:r w:rsidR="00294C4F">
        <w:t xml:space="preserve"> at N</w:t>
      </w:r>
      <w:r w:rsidR="00604200">
        <w:t xml:space="preserve">ottingham </w:t>
      </w:r>
      <w:r w:rsidR="00294C4F">
        <w:t>T</w:t>
      </w:r>
      <w:r w:rsidR="00604200">
        <w:t xml:space="preserve">rent </w:t>
      </w:r>
      <w:r w:rsidR="00294C4F" w:rsidRPr="008C1B0B">
        <w:t>U</w:t>
      </w:r>
      <w:r w:rsidR="00604200" w:rsidRPr="008C1B0B">
        <w:t>niversity</w:t>
      </w:r>
      <w:r w:rsidR="0053555C">
        <w:t xml:space="preserve"> (NTU)</w:t>
      </w:r>
      <w:r w:rsidR="00294C4F" w:rsidRPr="008C1B0B">
        <w:t xml:space="preserve">. </w:t>
      </w:r>
    </w:p>
    <w:p w14:paraId="18A09E31" w14:textId="77777777" w:rsidR="008D6925" w:rsidRDefault="00750993" w:rsidP="008D6925">
      <w:pPr>
        <w:spacing w:after="240"/>
      </w:pPr>
      <w:r>
        <w:t xml:space="preserve">The criteria for the award are based on a consultation with the NTU community. </w:t>
      </w:r>
      <w:r w:rsidR="000159C1" w:rsidRPr="008C1B0B">
        <w:t>The qualities of an inspirational teacher were</w:t>
      </w:r>
      <w:r w:rsidR="000159C1">
        <w:t xml:space="preserve"> explored</w:t>
      </w:r>
      <w:r>
        <w:t xml:space="preserve"> </w:t>
      </w:r>
      <w:r w:rsidR="000159C1">
        <w:t xml:space="preserve">with </w:t>
      </w:r>
      <w:r>
        <w:t xml:space="preserve">NTU students, staff and alumni. </w:t>
      </w:r>
      <w:r w:rsidR="00E305B6">
        <w:t>Below is the</w:t>
      </w:r>
      <w:r>
        <w:t xml:space="preserve"> set of attributes derived from this discussion</w:t>
      </w:r>
      <w:r w:rsidR="00E305B6">
        <w:t>: t</w:t>
      </w:r>
      <w:r>
        <w:t xml:space="preserve">hese describe what inspirational teaching </w:t>
      </w:r>
      <w:r w:rsidR="003F5620">
        <w:t>deli</w:t>
      </w:r>
      <w:r w:rsidR="008D6925">
        <w:t xml:space="preserve">vered </w:t>
      </w:r>
      <w:r>
        <w:t>means at NTU</w:t>
      </w:r>
      <w:r w:rsidR="008D6925">
        <w:t>, and apply across the different types of learning engagement:</w:t>
      </w:r>
    </w:p>
    <w:p w14:paraId="015261B2" w14:textId="40C71269" w:rsidR="0087033F" w:rsidRDefault="0053555C" w:rsidP="00BC33D7">
      <w:pPr>
        <w:pStyle w:val="ListParagraph"/>
        <w:numPr>
          <w:ilvl w:val="0"/>
          <w:numId w:val="21"/>
        </w:numPr>
        <w:spacing w:after="240"/>
      </w:pPr>
      <w:bookmarkStart w:id="0" w:name="_Hlk45122481"/>
      <w:r w:rsidRPr="0053555C">
        <w:t xml:space="preserve">Online, </w:t>
      </w:r>
      <w:r w:rsidR="008D6925">
        <w:t xml:space="preserve">synchronous </w:t>
      </w:r>
      <w:r w:rsidR="0087033F">
        <w:t>learning and teaching</w:t>
      </w:r>
      <w:r w:rsidR="005C1211">
        <w:t>;</w:t>
      </w:r>
    </w:p>
    <w:p w14:paraId="64E16B5B" w14:textId="7743C174" w:rsidR="008D6925" w:rsidRDefault="0087033F" w:rsidP="00BC33D7">
      <w:pPr>
        <w:pStyle w:val="ListParagraph"/>
        <w:numPr>
          <w:ilvl w:val="0"/>
          <w:numId w:val="21"/>
        </w:numPr>
        <w:spacing w:after="240"/>
      </w:pPr>
      <w:r>
        <w:t xml:space="preserve">Online, synchronous </w:t>
      </w:r>
      <w:r w:rsidR="00A55F54">
        <w:t>(with</w:t>
      </w:r>
      <w:r>
        <w:t xml:space="preserve"> few/some</w:t>
      </w:r>
      <w:r w:rsidR="00A55F54">
        <w:t xml:space="preserve"> </w:t>
      </w:r>
      <w:r w:rsidR="0053555C" w:rsidRPr="0053555C">
        <w:t xml:space="preserve">asynchronous </w:t>
      </w:r>
      <w:r w:rsidR="00A55F54">
        <w:t xml:space="preserve">elements) </w:t>
      </w:r>
      <w:r w:rsidR="008D6925">
        <w:t>learning and teaching</w:t>
      </w:r>
      <w:r w:rsidR="005C1211">
        <w:t>;</w:t>
      </w:r>
    </w:p>
    <w:p w14:paraId="36E06CAF" w14:textId="77777777" w:rsidR="008D6925" w:rsidRDefault="0053555C" w:rsidP="00BC33D7">
      <w:pPr>
        <w:pStyle w:val="ListParagraph"/>
        <w:numPr>
          <w:ilvl w:val="0"/>
          <w:numId w:val="21"/>
        </w:numPr>
        <w:spacing w:after="240"/>
      </w:pPr>
      <w:r w:rsidRPr="0053555C">
        <w:t xml:space="preserve">On-campus, face-to-face </w:t>
      </w:r>
      <w:r w:rsidR="008D6925">
        <w:t xml:space="preserve">learning and </w:t>
      </w:r>
      <w:r w:rsidRPr="0053555C">
        <w:t xml:space="preserve">teaching; </w:t>
      </w:r>
      <w:r w:rsidR="008D6925">
        <w:t>and,</w:t>
      </w:r>
    </w:p>
    <w:p w14:paraId="5AB63B42" w14:textId="2B6D463F" w:rsidR="008D6925" w:rsidRDefault="0053555C" w:rsidP="008D6925">
      <w:pPr>
        <w:pStyle w:val="ListParagraph"/>
        <w:numPr>
          <w:ilvl w:val="0"/>
          <w:numId w:val="21"/>
        </w:numPr>
        <w:spacing w:after="240"/>
      </w:pPr>
      <w:r w:rsidRPr="0053555C">
        <w:t xml:space="preserve">Simultaneous face-to-face and online live </w:t>
      </w:r>
      <w:r w:rsidR="00987BF6">
        <w:t xml:space="preserve">(synchronous) </w:t>
      </w:r>
      <w:r w:rsidRPr="0053555C">
        <w:t>teaching</w:t>
      </w:r>
      <w:r w:rsidR="008D6925">
        <w:t>.</w:t>
      </w:r>
    </w:p>
    <w:bookmarkEnd w:id="0"/>
    <w:p w14:paraId="1C0C29F9" w14:textId="7D61827D" w:rsidR="000159C1" w:rsidRDefault="009E4C2A" w:rsidP="00717654">
      <w:pPr>
        <w:pStyle w:val="Heading2"/>
        <w:spacing w:before="120"/>
        <w:rPr>
          <w:color w:val="auto"/>
        </w:rPr>
      </w:pPr>
      <w:r>
        <w:rPr>
          <w:color w:val="auto"/>
        </w:rPr>
        <w:t>Award Criteria for a</w:t>
      </w:r>
      <w:r w:rsidR="000159C1" w:rsidRPr="00937FCA">
        <w:rPr>
          <w:color w:val="auto"/>
        </w:rPr>
        <w:t xml:space="preserve">n </w:t>
      </w:r>
      <w:r w:rsidR="003F2894">
        <w:rPr>
          <w:color w:val="auto"/>
        </w:rPr>
        <w:t>inspirational teacher…</w:t>
      </w:r>
    </w:p>
    <w:tbl>
      <w:tblPr>
        <w:tblStyle w:val="MediumList1-Accent4"/>
        <w:tblW w:w="0" w:type="auto"/>
        <w:tblLook w:val="04A0" w:firstRow="1" w:lastRow="0" w:firstColumn="1" w:lastColumn="0" w:noHBand="0" w:noVBand="1"/>
      </w:tblPr>
      <w:tblGrid>
        <w:gridCol w:w="1568"/>
        <w:gridCol w:w="7458"/>
      </w:tblGrid>
      <w:tr w:rsidR="008C1B0B" w14:paraId="245C7BFB" w14:textId="77777777" w:rsidTr="005E3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004D75"/>
            </w:tcBorders>
          </w:tcPr>
          <w:p w14:paraId="19B2E484" w14:textId="77777777" w:rsidR="008C1B0B" w:rsidRPr="00750993" w:rsidRDefault="008C1B0B" w:rsidP="008C1B0B">
            <w:pPr>
              <w:rPr>
                <w:b w:val="0"/>
                <w:bCs w:val="0"/>
                <w:i/>
                <w:iCs/>
              </w:rPr>
            </w:pPr>
            <w:r w:rsidRPr="00750993">
              <w:rPr>
                <w:b w:val="0"/>
                <w:bCs w:val="0"/>
                <w:i/>
                <w:iCs/>
              </w:rPr>
              <w:t>Attribute</w:t>
            </w:r>
          </w:p>
        </w:tc>
        <w:tc>
          <w:tcPr>
            <w:tcW w:w="7466" w:type="dxa"/>
            <w:tcBorders>
              <w:bottom w:val="single" w:sz="4" w:space="0" w:color="004D75"/>
            </w:tcBorders>
          </w:tcPr>
          <w:p w14:paraId="7EF5521F" w14:textId="77777777" w:rsidR="008C1B0B" w:rsidRPr="00750993" w:rsidRDefault="008C6067" w:rsidP="008C1B0B">
            <w:pPr>
              <w:cnfStyle w:val="100000000000" w:firstRow="1" w:lastRow="0" w:firstColumn="0" w:lastColumn="0" w:oddVBand="0" w:evenVBand="0" w:oddHBand="0" w:evenHBand="0" w:firstRowFirstColumn="0" w:firstRowLastColumn="0" w:lastRowFirstColumn="0" w:lastRowLastColumn="0"/>
              <w:rPr>
                <w:i/>
                <w:iCs/>
              </w:rPr>
            </w:pPr>
            <w:r w:rsidRPr="00750993">
              <w:rPr>
                <w:i/>
                <w:iCs/>
              </w:rPr>
              <w:t>Indicators</w:t>
            </w:r>
          </w:p>
        </w:tc>
      </w:tr>
      <w:tr w:rsidR="00750993" w14:paraId="6B937A79" w14:textId="77777777" w:rsidTr="005E3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4D75"/>
              <w:bottom w:val="single" w:sz="4" w:space="0" w:color="FFFFFF" w:themeColor="background1"/>
            </w:tcBorders>
            <w:shd w:val="clear" w:color="auto" w:fill="D9D9D9" w:themeFill="background1" w:themeFillShade="D9"/>
          </w:tcPr>
          <w:p w14:paraId="0B0D0475" w14:textId="498E5AA6" w:rsidR="00750993" w:rsidRPr="00EC65EB" w:rsidRDefault="0030384E" w:rsidP="00750993">
            <w:r>
              <w:t xml:space="preserve">1. </w:t>
            </w:r>
            <w:r w:rsidR="00750993" w:rsidRPr="00EC65EB">
              <w:t>Creates memorable, positive learning experiences</w:t>
            </w:r>
          </w:p>
          <w:p w14:paraId="0D70BFCB" w14:textId="77777777" w:rsidR="00750993" w:rsidRDefault="00750993" w:rsidP="00750993"/>
        </w:tc>
        <w:tc>
          <w:tcPr>
            <w:tcW w:w="7466" w:type="dxa"/>
            <w:tcBorders>
              <w:top w:val="single" w:sz="4" w:space="0" w:color="004D75"/>
              <w:bottom w:val="single" w:sz="4" w:space="0" w:color="FFFFFF" w:themeColor="background1"/>
            </w:tcBorders>
            <w:shd w:val="clear" w:color="auto" w:fill="F2F2F2" w:themeFill="background1" w:themeFillShade="F2"/>
          </w:tcPr>
          <w:p w14:paraId="397A8692" w14:textId="3F4549C3" w:rsidR="00750993" w:rsidRPr="00331DFE" w:rsidRDefault="00933A96" w:rsidP="00750993">
            <w:pPr>
              <w:pStyle w:val="ListParagraph"/>
              <w:numPr>
                <w:ilvl w:val="0"/>
                <w:numId w:val="10"/>
              </w:numPr>
              <w:tabs>
                <w:tab w:val="clear" w:pos="709"/>
                <w:tab w:val="left" w:pos="567"/>
              </w:tabs>
              <w:adjustRightInd w:val="0"/>
              <w:snapToGrid w:val="0"/>
              <w:spacing w:before="60" w:after="60"/>
              <w:contextualSpacing w:val="0"/>
              <w:cnfStyle w:val="000000100000" w:firstRow="0" w:lastRow="0" w:firstColumn="0" w:lastColumn="0" w:oddVBand="0" w:evenVBand="0" w:oddHBand="1" w:evenHBand="0" w:firstRowFirstColumn="0" w:firstRowLastColumn="0" w:lastRowFirstColumn="0" w:lastRowLastColumn="0"/>
            </w:pPr>
            <w:r>
              <w:t>1</w:t>
            </w:r>
            <w:r w:rsidR="0030384E">
              <w:t>a</w:t>
            </w:r>
            <w:r>
              <w:t xml:space="preserve">. </w:t>
            </w:r>
            <w:r w:rsidR="00750993" w:rsidRPr="00331DFE">
              <w:t>Is an engaging and effective communicator who is able to translate complex and difficult concepts for students and bring the subject alive</w:t>
            </w:r>
          </w:p>
          <w:p w14:paraId="2C894EE1" w14:textId="1DCF00E6" w:rsidR="00750993" w:rsidRPr="00331DFE" w:rsidRDefault="0030384E" w:rsidP="00750993">
            <w:pPr>
              <w:pStyle w:val="ListParagraph"/>
              <w:numPr>
                <w:ilvl w:val="0"/>
                <w:numId w:val="10"/>
              </w:numPr>
              <w:tabs>
                <w:tab w:val="clear" w:pos="709"/>
                <w:tab w:val="left" w:pos="567"/>
              </w:tabs>
              <w:adjustRightInd w:val="0"/>
              <w:snapToGrid w:val="0"/>
              <w:spacing w:before="60" w:after="60"/>
              <w:contextualSpacing w:val="0"/>
              <w:cnfStyle w:val="000000100000" w:firstRow="0" w:lastRow="0" w:firstColumn="0" w:lastColumn="0" w:oddVBand="0" w:evenVBand="0" w:oddHBand="1" w:evenHBand="0" w:firstRowFirstColumn="0" w:firstRowLastColumn="0" w:lastRowFirstColumn="0" w:lastRowLastColumn="0"/>
            </w:pPr>
            <w:r>
              <w:t>1b</w:t>
            </w:r>
            <w:r w:rsidR="00933A96">
              <w:t xml:space="preserve">. </w:t>
            </w:r>
            <w:r w:rsidR="00750993" w:rsidRPr="00331DFE">
              <w:t>Knows</w:t>
            </w:r>
            <w:r w:rsidR="003C3520">
              <w:t>,</w:t>
            </w:r>
            <w:r w:rsidR="00750993" w:rsidRPr="00331DFE">
              <w:t xml:space="preserve"> and empathises with their students, understanding and responding to their needs </w:t>
            </w:r>
          </w:p>
          <w:p w14:paraId="2AA3DE4A" w14:textId="59DA3F53" w:rsidR="00750993" w:rsidRDefault="0030384E" w:rsidP="00EF501D">
            <w:pPr>
              <w:pStyle w:val="ListParagraph"/>
              <w:numPr>
                <w:ilvl w:val="0"/>
                <w:numId w:val="10"/>
              </w:numPr>
              <w:tabs>
                <w:tab w:val="clear" w:pos="709"/>
                <w:tab w:val="left" w:pos="567"/>
              </w:tabs>
              <w:adjustRightInd w:val="0"/>
              <w:snapToGrid w:val="0"/>
              <w:spacing w:before="60" w:after="60"/>
              <w:contextualSpacing w:val="0"/>
              <w:cnfStyle w:val="000000100000" w:firstRow="0" w:lastRow="0" w:firstColumn="0" w:lastColumn="0" w:oddVBand="0" w:evenVBand="0" w:oddHBand="1" w:evenHBand="0" w:firstRowFirstColumn="0" w:firstRowLastColumn="0" w:lastRowFirstColumn="0" w:lastRowLastColumn="0"/>
            </w:pPr>
            <w:r>
              <w:t xml:space="preserve">1c. </w:t>
            </w:r>
            <w:r w:rsidR="00933A96">
              <w:t xml:space="preserve"> </w:t>
            </w:r>
            <w:r w:rsidR="00750993" w:rsidRPr="00331DFE">
              <w:t>Builds effective relationships with students, motivating and encouraging them, guiding their learning and ensuring that they feel confident and valued when expressing their ideas</w:t>
            </w:r>
          </w:p>
        </w:tc>
      </w:tr>
      <w:tr w:rsidR="00750993" w14:paraId="16E1ED74" w14:textId="77777777" w:rsidTr="005E3C5B">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FFFFFF" w:themeColor="background1"/>
              <w:bottom w:val="single" w:sz="4" w:space="0" w:color="FFFFFF" w:themeColor="background1"/>
            </w:tcBorders>
            <w:shd w:val="clear" w:color="auto" w:fill="D9D9D9" w:themeFill="background1" w:themeFillShade="D9"/>
          </w:tcPr>
          <w:p w14:paraId="13CE59A3" w14:textId="6F366FAD" w:rsidR="00750993" w:rsidRPr="00331DFE" w:rsidRDefault="0030384E" w:rsidP="00750993">
            <w:r>
              <w:t xml:space="preserve">2. </w:t>
            </w:r>
            <w:r w:rsidR="00750993" w:rsidRPr="00331DFE">
              <w:t xml:space="preserve">Is a catalyst for change in the student </w:t>
            </w:r>
          </w:p>
          <w:p w14:paraId="6E51886C" w14:textId="77777777" w:rsidR="00750993" w:rsidRPr="00EC65EB" w:rsidRDefault="00750993" w:rsidP="00750993"/>
        </w:tc>
        <w:tc>
          <w:tcPr>
            <w:tcW w:w="7466" w:type="dxa"/>
            <w:tcBorders>
              <w:top w:val="single" w:sz="4" w:space="0" w:color="FFFFFF" w:themeColor="background1"/>
              <w:bottom w:val="single" w:sz="4" w:space="0" w:color="FFFFFF" w:themeColor="background1"/>
            </w:tcBorders>
            <w:shd w:val="clear" w:color="auto" w:fill="F2F2F2" w:themeFill="background1" w:themeFillShade="F2"/>
          </w:tcPr>
          <w:p w14:paraId="48EB78A4" w14:textId="04B48860" w:rsidR="00750993" w:rsidRPr="00331DFE" w:rsidRDefault="0030384E" w:rsidP="00750993">
            <w:pPr>
              <w:pStyle w:val="ListParagraph"/>
              <w:numPr>
                <w:ilvl w:val="0"/>
                <w:numId w:val="10"/>
              </w:numPr>
              <w:tabs>
                <w:tab w:val="clear" w:pos="709"/>
                <w:tab w:val="left" w:pos="567"/>
              </w:tabs>
              <w:adjustRightInd w:val="0"/>
              <w:snapToGrid w:val="0"/>
              <w:spacing w:before="60" w:after="60"/>
              <w:contextualSpacing w:val="0"/>
              <w:cnfStyle w:val="000000000000" w:firstRow="0" w:lastRow="0" w:firstColumn="0" w:lastColumn="0" w:oddVBand="0" w:evenVBand="0" w:oddHBand="0" w:evenHBand="0" w:firstRowFirstColumn="0" w:firstRowLastColumn="0" w:lastRowFirstColumn="0" w:lastRowLastColumn="0"/>
            </w:pPr>
            <w:r>
              <w:t>2a</w:t>
            </w:r>
            <w:r w:rsidR="00933A96">
              <w:t xml:space="preserve">. </w:t>
            </w:r>
            <w:r w:rsidR="00750993" w:rsidRPr="00331DFE">
              <w:t>Creates an intellectually challenging learning environment that stretches students and makes them think in different ways about their subject</w:t>
            </w:r>
          </w:p>
          <w:p w14:paraId="0C800A84" w14:textId="1CE07703" w:rsidR="00750993" w:rsidRPr="00331DFE" w:rsidRDefault="00933A96" w:rsidP="00DE5286">
            <w:pPr>
              <w:pStyle w:val="ListParagraph"/>
              <w:numPr>
                <w:ilvl w:val="0"/>
                <w:numId w:val="10"/>
              </w:numPr>
              <w:tabs>
                <w:tab w:val="clear" w:pos="709"/>
                <w:tab w:val="left" w:pos="567"/>
              </w:tabs>
              <w:adjustRightInd w:val="0"/>
              <w:snapToGrid w:val="0"/>
              <w:spacing w:before="60" w:after="60"/>
              <w:contextualSpacing w:val="0"/>
              <w:cnfStyle w:val="000000000000" w:firstRow="0" w:lastRow="0" w:firstColumn="0" w:lastColumn="0" w:oddVBand="0" w:evenVBand="0" w:oddHBand="0" w:evenHBand="0" w:firstRowFirstColumn="0" w:firstRowLastColumn="0" w:lastRowFirstColumn="0" w:lastRowLastColumn="0"/>
            </w:pPr>
            <w:r>
              <w:t>2</w:t>
            </w:r>
            <w:r w:rsidR="0030384E">
              <w:t>b</w:t>
            </w:r>
            <w:r>
              <w:t xml:space="preserve">. </w:t>
            </w:r>
            <w:r w:rsidR="00750993" w:rsidRPr="00331DFE">
              <w:t xml:space="preserve">Constructs transformative </w:t>
            </w:r>
            <w:r w:rsidR="00DE5286">
              <w:t>experiences that encourage risk-</w:t>
            </w:r>
            <w:r w:rsidR="00750993" w:rsidRPr="00331DFE">
              <w:t>taking</w:t>
            </w:r>
            <w:r w:rsidR="00DE5286">
              <w:t>,</w:t>
            </w:r>
            <w:r w:rsidR="00750993" w:rsidRPr="00331DFE">
              <w:t xml:space="preserve"> </w:t>
            </w:r>
            <w:r w:rsidR="00DE5286">
              <w:t>employing</w:t>
            </w:r>
            <w:r w:rsidR="00750993" w:rsidRPr="00331DFE">
              <w:t xml:space="preserve"> thought-provoking and sometimes disruptive discussions and tasks that lead to revelation </w:t>
            </w:r>
          </w:p>
          <w:p w14:paraId="272022C0" w14:textId="623D4F7C" w:rsidR="00750993" w:rsidRPr="00331DFE" w:rsidRDefault="0030384E" w:rsidP="00EF501D">
            <w:pPr>
              <w:pStyle w:val="ListParagraph"/>
              <w:numPr>
                <w:ilvl w:val="0"/>
                <w:numId w:val="10"/>
              </w:numPr>
              <w:tabs>
                <w:tab w:val="clear" w:pos="709"/>
                <w:tab w:val="left" w:pos="567"/>
              </w:tabs>
              <w:adjustRightInd w:val="0"/>
              <w:snapToGrid w:val="0"/>
              <w:spacing w:before="60" w:after="60"/>
              <w:contextualSpacing w:val="0"/>
              <w:cnfStyle w:val="000000000000" w:firstRow="0" w:lastRow="0" w:firstColumn="0" w:lastColumn="0" w:oddVBand="0" w:evenVBand="0" w:oddHBand="0" w:evenHBand="0" w:firstRowFirstColumn="0" w:firstRowLastColumn="0" w:lastRowFirstColumn="0" w:lastRowLastColumn="0"/>
            </w:pPr>
            <w:r>
              <w:t>2c</w:t>
            </w:r>
            <w:r w:rsidR="00933A96">
              <w:t xml:space="preserve">. </w:t>
            </w:r>
            <w:r w:rsidR="00750993" w:rsidRPr="00331DFE">
              <w:t>Involves students in opportunities to share ideas and construct their own knowledge, leaving them hungry to know more</w:t>
            </w:r>
          </w:p>
        </w:tc>
      </w:tr>
      <w:tr w:rsidR="00750993" w14:paraId="190CFCD9" w14:textId="77777777" w:rsidTr="005E3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FFFFFF" w:themeColor="background1"/>
              <w:bottom w:val="single" w:sz="4" w:space="0" w:color="004D75"/>
            </w:tcBorders>
            <w:shd w:val="clear" w:color="auto" w:fill="D9D9D9" w:themeFill="background1" w:themeFillShade="D9"/>
          </w:tcPr>
          <w:p w14:paraId="745F3C7A" w14:textId="68DBDD58" w:rsidR="00750993" w:rsidRPr="00331DFE" w:rsidRDefault="0030384E" w:rsidP="00750993">
            <w:r>
              <w:t>3.</w:t>
            </w:r>
            <w:r w:rsidR="00750993" w:rsidRPr="00331DFE">
              <w:t>Embodies the discipline, practic</w:t>
            </w:r>
            <w:r w:rsidR="00750993">
              <w:t>e or profession for the student</w:t>
            </w:r>
          </w:p>
        </w:tc>
        <w:tc>
          <w:tcPr>
            <w:tcW w:w="7466" w:type="dxa"/>
            <w:tcBorders>
              <w:top w:val="single" w:sz="4" w:space="0" w:color="FFFFFF" w:themeColor="background1"/>
              <w:bottom w:val="single" w:sz="4" w:space="0" w:color="004D75"/>
            </w:tcBorders>
            <w:shd w:val="clear" w:color="auto" w:fill="F2F2F2" w:themeFill="background1" w:themeFillShade="F2"/>
          </w:tcPr>
          <w:p w14:paraId="049FFD26" w14:textId="2338EFE6" w:rsidR="00750993" w:rsidRPr="00331DFE" w:rsidRDefault="0030384E" w:rsidP="00DE5286">
            <w:pPr>
              <w:pStyle w:val="ListParagraph"/>
              <w:numPr>
                <w:ilvl w:val="0"/>
                <w:numId w:val="10"/>
              </w:numPr>
              <w:tabs>
                <w:tab w:val="clear" w:pos="709"/>
                <w:tab w:val="left" w:pos="567"/>
              </w:tabs>
              <w:adjustRightInd w:val="0"/>
              <w:snapToGrid w:val="0"/>
              <w:spacing w:before="60" w:after="60"/>
              <w:contextualSpacing w:val="0"/>
              <w:cnfStyle w:val="000000100000" w:firstRow="0" w:lastRow="0" w:firstColumn="0" w:lastColumn="0" w:oddVBand="0" w:evenVBand="0" w:oddHBand="1" w:evenHBand="0" w:firstRowFirstColumn="0" w:firstRowLastColumn="0" w:lastRowFirstColumn="0" w:lastRowLastColumn="0"/>
            </w:pPr>
            <w:r>
              <w:t>3a</w:t>
            </w:r>
            <w:r w:rsidR="00933A96">
              <w:t xml:space="preserve">. </w:t>
            </w:r>
            <w:r w:rsidR="00750993" w:rsidRPr="00331DFE">
              <w:t xml:space="preserve">Adopts a scholarly approach to their subject and has a rich understanding of how it is taught and learnt, along with a disciplinary passion and curiosity which engages students </w:t>
            </w:r>
          </w:p>
          <w:p w14:paraId="08BF52C8" w14:textId="149DC053" w:rsidR="00750993" w:rsidRPr="00331DFE" w:rsidRDefault="0030384E" w:rsidP="00750993">
            <w:pPr>
              <w:pStyle w:val="ListParagraph"/>
              <w:numPr>
                <w:ilvl w:val="0"/>
                <w:numId w:val="10"/>
              </w:numPr>
              <w:tabs>
                <w:tab w:val="clear" w:pos="709"/>
                <w:tab w:val="left" w:pos="567"/>
              </w:tabs>
              <w:adjustRightInd w:val="0"/>
              <w:snapToGrid w:val="0"/>
              <w:spacing w:before="60" w:after="60"/>
              <w:contextualSpacing w:val="0"/>
              <w:cnfStyle w:val="000000100000" w:firstRow="0" w:lastRow="0" w:firstColumn="0" w:lastColumn="0" w:oddVBand="0" w:evenVBand="0" w:oddHBand="1" w:evenHBand="0" w:firstRowFirstColumn="0" w:firstRowLastColumn="0" w:lastRowFirstColumn="0" w:lastRowLastColumn="0"/>
            </w:pPr>
            <w:r>
              <w:t>3b</w:t>
            </w:r>
            <w:r w:rsidR="00933A96">
              <w:t xml:space="preserve">. </w:t>
            </w:r>
            <w:r w:rsidR="00750993" w:rsidRPr="00331DFE">
              <w:t xml:space="preserve">Models professional integrity </w:t>
            </w:r>
          </w:p>
          <w:p w14:paraId="2ED76A12" w14:textId="29BAC95B" w:rsidR="00750993" w:rsidRPr="00331DFE" w:rsidRDefault="00933A96" w:rsidP="00EF501D">
            <w:pPr>
              <w:pStyle w:val="ListParagraph"/>
              <w:numPr>
                <w:ilvl w:val="0"/>
                <w:numId w:val="10"/>
              </w:numPr>
              <w:tabs>
                <w:tab w:val="clear" w:pos="709"/>
                <w:tab w:val="left" w:pos="567"/>
              </w:tabs>
              <w:adjustRightInd w:val="0"/>
              <w:snapToGrid w:val="0"/>
              <w:spacing w:before="60" w:after="240"/>
              <w:contextualSpacing w:val="0"/>
              <w:cnfStyle w:val="000000100000" w:firstRow="0" w:lastRow="0" w:firstColumn="0" w:lastColumn="0" w:oddVBand="0" w:evenVBand="0" w:oddHBand="1" w:evenHBand="0" w:firstRowFirstColumn="0" w:firstRowLastColumn="0" w:lastRowFirstColumn="0" w:lastRowLastColumn="0"/>
            </w:pPr>
            <w:r>
              <w:t>3</w:t>
            </w:r>
            <w:r w:rsidR="0030384E">
              <w:t>c</w:t>
            </w:r>
            <w:r>
              <w:t xml:space="preserve">. </w:t>
            </w:r>
            <w:r w:rsidR="00750993" w:rsidRPr="00331DFE">
              <w:t>Works in partnership</w:t>
            </w:r>
            <w:r w:rsidR="005E3C5B">
              <w:t xml:space="preserve"> with students, respecting</w:t>
            </w:r>
            <w:r w:rsidR="00750993" w:rsidRPr="00331DFE">
              <w:t xml:space="preserve"> ideas and contributions and giving credence to what is said</w:t>
            </w:r>
          </w:p>
        </w:tc>
      </w:tr>
    </w:tbl>
    <w:p w14:paraId="5167FB3C" w14:textId="77777777" w:rsidR="00342CE6" w:rsidRDefault="00342CE6" w:rsidP="00F577AF">
      <w:pPr>
        <w:pStyle w:val="Heading2"/>
        <w:spacing w:after="120"/>
      </w:pPr>
    </w:p>
    <w:p w14:paraId="224CCF2D" w14:textId="40F3509A" w:rsidR="00210B74" w:rsidRPr="005E3C5B" w:rsidRDefault="00F577AF" w:rsidP="00F577AF">
      <w:pPr>
        <w:pStyle w:val="Heading2"/>
        <w:spacing w:after="120"/>
      </w:pPr>
      <w:r w:rsidRPr="005E3C5B">
        <w:t xml:space="preserve">Call for </w:t>
      </w:r>
      <w:r w:rsidR="00210B74" w:rsidRPr="005E3C5B">
        <w:t>Nomination</w:t>
      </w:r>
      <w:r w:rsidRPr="005E3C5B">
        <w:t>s</w:t>
      </w:r>
      <w:r w:rsidR="00210B74" w:rsidRPr="005E3C5B">
        <w:t xml:space="preserve"> </w:t>
      </w:r>
    </w:p>
    <w:p w14:paraId="77B4A99E" w14:textId="7B583B72" w:rsidR="00507E46" w:rsidRDefault="00210B74" w:rsidP="00210B74">
      <w:r w:rsidRPr="00507E46">
        <w:t>Staff and</w:t>
      </w:r>
      <w:r w:rsidR="0030384E">
        <w:t xml:space="preserve"> / or</w:t>
      </w:r>
      <w:r w:rsidRPr="00507E46">
        <w:t xml:space="preserve"> alumni are invited to nominate members of staff for the </w:t>
      </w:r>
      <w:r w:rsidR="00342CE6">
        <w:t>VCTA</w:t>
      </w:r>
      <w:r w:rsidRPr="00507E46">
        <w:t xml:space="preserve">. </w:t>
      </w:r>
    </w:p>
    <w:p w14:paraId="68DBFC0C" w14:textId="14CFCB8F" w:rsidR="00210B74" w:rsidRPr="005E3C5B" w:rsidRDefault="00210B74" w:rsidP="00210B74">
      <w:r w:rsidRPr="005E3C5B">
        <w:t>The nomination requirements</w:t>
      </w:r>
      <w:r w:rsidR="00AD0CB7">
        <w:t xml:space="preserve">, and </w:t>
      </w:r>
      <w:r w:rsidR="00647D73">
        <w:t xml:space="preserve">a </w:t>
      </w:r>
      <w:r w:rsidR="005B64DA">
        <w:t>high-level</w:t>
      </w:r>
      <w:r w:rsidR="00647D73">
        <w:t xml:space="preserve"> overview of the </w:t>
      </w:r>
      <w:r w:rsidR="00AD0CB7">
        <w:t xml:space="preserve">stages of </w:t>
      </w:r>
      <w:r w:rsidR="007F7697">
        <w:t>the Award process</w:t>
      </w:r>
      <w:r w:rsidRPr="005E3C5B">
        <w:t xml:space="preserve"> are as follows:</w:t>
      </w:r>
    </w:p>
    <w:tbl>
      <w:tblPr>
        <w:tblStyle w:val="TableGrid"/>
        <w:tblW w:w="9242" w:type="dxa"/>
        <w:tblBorders>
          <w:top w:val="single" w:sz="4" w:space="0" w:color="004D75"/>
          <w:left w:val="single" w:sz="4" w:space="0" w:color="004D75"/>
          <w:bottom w:val="single" w:sz="4" w:space="0" w:color="004D75"/>
          <w:right w:val="single" w:sz="4" w:space="0" w:color="004D75"/>
          <w:insideH w:val="single" w:sz="4" w:space="0" w:color="004D75"/>
          <w:insideV w:val="single" w:sz="4" w:space="0" w:color="004D75"/>
        </w:tblBorders>
        <w:tblLayout w:type="fixed"/>
        <w:tblLook w:val="04A0" w:firstRow="1" w:lastRow="0" w:firstColumn="1" w:lastColumn="0" w:noHBand="0" w:noVBand="1"/>
      </w:tblPr>
      <w:tblGrid>
        <w:gridCol w:w="1526"/>
        <w:gridCol w:w="3544"/>
        <w:gridCol w:w="4172"/>
      </w:tblGrid>
      <w:tr w:rsidR="007D6253" w:rsidRPr="005E3C5B" w14:paraId="3A73497A" w14:textId="77777777" w:rsidTr="00AD0CB7">
        <w:trPr>
          <w:trHeight w:val="584"/>
        </w:trPr>
        <w:tc>
          <w:tcPr>
            <w:tcW w:w="1526" w:type="dxa"/>
            <w:shd w:val="clear" w:color="auto" w:fill="F2F2F2" w:themeFill="background1" w:themeFillShade="F2"/>
          </w:tcPr>
          <w:p w14:paraId="5A6136B1" w14:textId="77777777" w:rsidR="007D6253" w:rsidRPr="005E3C5B" w:rsidRDefault="007D6253" w:rsidP="00F9791D">
            <w:pPr>
              <w:ind w:right="-391"/>
              <w:rPr>
                <w:i/>
                <w:iCs/>
                <w:lang w:eastAsia="zh-CN"/>
              </w:rPr>
            </w:pPr>
            <w:r w:rsidRPr="005E3C5B">
              <w:rPr>
                <w:i/>
                <w:iCs/>
                <w:lang w:eastAsia="zh-CN"/>
              </w:rPr>
              <w:t>Nomination</w:t>
            </w:r>
          </w:p>
          <w:p w14:paraId="5E7C1870" w14:textId="77777777" w:rsidR="007D6253" w:rsidRPr="005E3C5B" w:rsidRDefault="007D6253" w:rsidP="00210B74">
            <w:pPr>
              <w:rPr>
                <w:i/>
                <w:iCs/>
                <w:lang w:eastAsia="zh-CN"/>
              </w:rPr>
            </w:pPr>
          </w:p>
        </w:tc>
        <w:tc>
          <w:tcPr>
            <w:tcW w:w="3544" w:type="dxa"/>
            <w:shd w:val="clear" w:color="auto" w:fill="FFFFFF" w:themeFill="background1"/>
            <w:hideMark/>
          </w:tcPr>
          <w:p w14:paraId="59C26F5B" w14:textId="77777777" w:rsidR="007D6253" w:rsidRPr="005E3C5B" w:rsidRDefault="007D6253" w:rsidP="00F9791D">
            <w:pPr>
              <w:ind w:right="318"/>
              <w:rPr>
                <w:rFonts w:ascii="Arial" w:hAnsi="Arial"/>
                <w:lang w:eastAsia="zh-CN"/>
              </w:rPr>
            </w:pPr>
            <w:r w:rsidRPr="005E3C5B">
              <w:rPr>
                <w:lang w:eastAsia="zh-CN"/>
              </w:rPr>
              <w:t xml:space="preserve">Two members of staff and/or alumni nominate </w:t>
            </w:r>
          </w:p>
        </w:tc>
        <w:tc>
          <w:tcPr>
            <w:tcW w:w="4172" w:type="dxa"/>
            <w:hideMark/>
          </w:tcPr>
          <w:p w14:paraId="1336DAC4" w14:textId="77777777" w:rsidR="007D6253" w:rsidRPr="005E3C5B" w:rsidRDefault="007D6253" w:rsidP="00EF501D">
            <w:pPr>
              <w:tabs>
                <w:tab w:val="left" w:pos="3913"/>
              </w:tabs>
              <w:ind w:right="0"/>
              <w:rPr>
                <w:rFonts w:ascii="Arial" w:hAnsi="Arial"/>
                <w:lang w:eastAsia="zh-CN"/>
              </w:rPr>
            </w:pPr>
            <w:r w:rsidRPr="005E3C5B">
              <w:rPr>
                <w:lang w:eastAsia="zh-CN"/>
              </w:rPr>
              <w:t xml:space="preserve">Combined 300-word statement, making the case for nomination, </w:t>
            </w:r>
            <w:r w:rsidR="00DE5286" w:rsidRPr="005E3C5B">
              <w:rPr>
                <w:lang w:eastAsia="zh-CN"/>
              </w:rPr>
              <w:t>addressing</w:t>
            </w:r>
            <w:r w:rsidRPr="005E3C5B">
              <w:rPr>
                <w:lang w:eastAsia="zh-CN"/>
              </w:rPr>
              <w:t xml:space="preserve"> the Award </w:t>
            </w:r>
            <w:r w:rsidRPr="005E3C5B">
              <w:rPr>
                <w:color w:val="000000" w:themeColor="dark1"/>
                <w:lang w:eastAsia="zh-CN"/>
              </w:rPr>
              <w:t>criteria</w:t>
            </w:r>
          </w:p>
        </w:tc>
      </w:tr>
      <w:tr w:rsidR="007D6253" w:rsidRPr="005E3C5B" w14:paraId="1E0A1A3E" w14:textId="77777777" w:rsidTr="00AD0CB7">
        <w:trPr>
          <w:trHeight w:val="584"/>
        </w:trPr>
        <w:tc>
          <w:tcPr>
            <w:tcW w:w="1526" w:type="dxa"/>
            <w:shd w:val="clear" w:color="auto" w:fill="F2F2F2" w:themeFill="background1" w:themeFillShade="F2"/>
          </w:tcPr>
          <w:p w14:paraId="73D6909A" w14:textId="77777777" w:rsidR="007D6253" w:rsidRPr="005E3C5B" w:rsidRDefault="007D6253" w:rsidP="00F9791D">
            <w:pPr>
              <w:ind w:right="34"/>
              <w:rPr>
                <w:i/>
                <w:iCs/>
                <w:color w:val="000000" w:themeColor="dark1"/>
                <w:lang w:eastAsia="zh-CN"/>
              </w:rPr>
            </w:pPr>
            <w:r w:rsidRPr="005E3C5B">
              <w:rPr>
                <w:i/>
                <w:iCs/>
                <w:color w:val="000000" w:themeColor="dark1"/>
                <w:lang w:eastAsia="zh-CN"/>
              </w:rPr>
              <w:t>Supporting information</w:t>
            </w:r>
          </w:p>
        </w:tc>
        <w:tc>
          <w:tcPr>
            <w:tcW w:w="3544" w:type="dxa"/>
            <w:shd w:val="clear" w:color="auto" w:fill="FFFFFF" w:themeFill="background1"/>
            <w:hideMark/>
          </w:tcPr>
          <w:p w14:paraId="0976687F" w14:textId="77777777" w:rsidR="007D6253" w:rsidRPr="005E3C5B" w:rsidRDefault="007D6253" w:rsidP="00F9791D">
            <w:pPr>
              <w:ind w:right="34"/>
              <w:rPr>
                <w:rFonts w:ascii="Arial" w:hAnsi="Arial"/>
                <w:lang w:eastAsia="zh-CN"/>
              </w:rPr>
            </w:pPr>
            <w:r w:rsidRPr="005E3C5B">
              <w:rPr>
                <w:color w:val="000000" w:themeColor="dark1"/>
                <w:lang w:eastAsia="zh-CN"/>
              </w:rPr>
              <w:t>Nominee provides supporting information</w:t>
            </w:r>
          </w:p>
        </w:tc>
        <w:tc>
          <w:tcPr>
            <w:tcW w:w="4172" w:type="dxa"/>
            <w:hideMark/>
          </w:tcPr>
          <w:p w14:paraId="1E93900E" w14:textId="77777777" w:rsidR="007D6253" w:rsidRPr="005E3C5B" w:rsidRDefault="007D6253" w:rsidP="00EF501D">
            <w:pPr>
              <w:ind w:right="0"/>
              <w:rPr>
                <w:rFonts w:ascii="Arial" w:hAnsi="Arial"/>
                <w:lang w:eastAsia="zh-CN"/>
              </w:rPr>
            </w:pPr>
            <w:r w:rsidRPr="005E3C5B">
              <w:rPr>
                <w:i/>
                <w:iCs/>
                <w:color w:val="000000" w:themeColor="dark1"/>
                <w:lang w:eastAsia="zh-CN"/>
              </w:rPr>
              <w:t>Either</w:t>
            </w:r>
            <w:r w:rsidRPr="005E3C5B">
              <w:rPr>
                <w:color w:val="000000" w:themeColor="dark1"/>
                <w:lang w:eastAsia="zh-CN"/>
              </w:rPr>
              <w:t xml:space="preserve"> a 500-word statement,</w:t>
            </w:r>
            <w:r w:rsidRPr="005E3C5B">
              <w:rPr>
                <w:rFonts w:ascii="Arial" w:hAnsi="Arial"/>
                <w:lang w:eastAsia="zh-CN"/>
              </w:rPr>
              <w:t xml:space="preserve"> </w:t>
            </w:r>
            <w:r w:rsidRPr="005E3C5B">
              <w:rPr>
                <w:i/>
                <w:iCs/>
                <w:color w:val="000000" w:themeColor="dark1"/>
                <w:lang w:eastAsia="zh-CN"/>
              </w:rPr>
              <w:t>or</w:t>
            </w:r>
            <w:r w:rsidRPr="005E3C5B">
              <w:rPr>
                <w:color w:val="000000" w:themeColor="dark1"/>
                <w:lang w:eastAsia="zh-CN"/>
              </w:rPr>
              <w:t xml:space="preserve"> a 3-minute video. This must address the Award criteria</w:t>
            </w:r>
          </w:p>
        </w:tc>
      </w:tr>
      <w:tr w:rsidR="007D6253" w:rsidRPr="005E3C5B" w14:paraId="44997BD2" w14:textId="77777777" w:rsidTr="00AD0CB7">
        <w:trPr>
          <w:trHeight w:val="584"/>
        </w:trPr>
        <w:tc>
          <w:tcPr>
            <w:tcW w:w="1526" w:type="dxa"/>
            <w:shd w:val="clear" w:color="auto" w:fill="F2F2F2" w:themeFill="background1" w:themeFillShade="F2"/>
          </w:tcPr>
          <w:p w14:paraId="049D75FF" w14:textId="77777777" w:rsidR="007D6253" w:rsidRPr="005E3C5B" w:rsidRDefault="007D6253" w:rsidP="00F9791D">
            <w:pPr>
              <w:ind w:right="0"/>
              <w:rPr>
                <w:i/>
                <w:iCs/>
                <w:lang w:eastAsia="zh-CN"/>
              </w:rPr>
            </w:pPr>
            <w:r w:rsidRPr="005E3C5B">
              <w:rPr>
                <w:i/>
                <w:iCs/>
                <w:lang w:eastAsia="zh-CN"/>
              </w:rPr>
              <w:t>Student feedback</w:t>
            </w:r>
          </w:p>
        </w:tc>
        <w:tc>
          <w:tcPr>
            <w:tcW w:w="3544" w:type="dxa"/>
            <w:shd w:val="clear" w:color="auto" w:fill="FFFFFF" w:themeFill="background1"/>
            <w:hideMark/>
          </w:tcPr>
          <w:p w14:paraId="27C47754" w14:textId="77777777" w:rsidR="007D6253" w:rsidRPr="005E3C5B" w:rsidRDefault="007D6253" w:rsidP="00F9791D">
            <w:pPr>
              <w:ind w:right="34"/>
              <w:rPr>
                <w:rFonts w:ascii="Arial" w:hAnsi="Arial"/>
                <w:lang w:eastAsia="zh-CN"/>
              </w:rPr>
            </w:pPr>
            <w:r w:rsidRPr="005E3C5B">
              <w:rPr>
                <w:lang w:eastAsia="zh-CN"/>
              </w:rPr>
              <w:t>Nominee provides evidence of broad base of student feedback about their teaching</w:t>
            </w:r>
          </w:p>
        </w:tc>
        <w:tc>
          <w:tcPr>
            <w:tcW w:w="4172" w:type="dxa"/>
            <w:hideMark/>
          </w:tcPr>
          <w:p w14:paraId="37229421" w14:textId="2A0AC57E" w:rsidR="007D6253" w:rsidRPr="005E3C5B" w:rsidRDefault="007D6253" w:rsidP="008B21D4">
            <w:pPr>
              <w:ind w:right="-46"/>
              <w:rPr>
                <w:rFonts w:ascii="Arial" w:hAnsi="Arial"/>
                <w:lang w:eastAsia="zh-CN"/>
              </w:rPr>
            </w:pPr>
            <w:r w:rsidRPr="005E3C5B">
              <w:rPr>
                <w:lang w:eastAsia="zh-CN"/>
              </w:rPr>
              <w:t xml:space="preserve">This should be a document summarising student feedback </w:t>
            </w:r>
            <w:r w:rsidR="00F9791D" w:rsidRPr="005E3C5B">
              <w:rPr>
                <w:lang w:eastAsia="zh-CN"/>
              </w:rPr>
              <w:t>on</w:t>
            </w:r>
            <w:r w:rsidRPr="005E3C5B">
              <w:rPr>
                <w:lang w:eastAsia="zh-CN"/>
              </w:rPr>
              <w:t xml:space="preserve"> the nominee</w:t>
            </w:r>
            <w:r w:rsidR="00DE5286" w:rsidRPr="005E3C5B">
              <w:rPr>
                <w:lang w:eastAsia="zh-CN"/>
              </w:rPr>
              <w:t>’</w:t>
            </w:r>
            <w:r w:rsidRPr="005E3C5B">
              <w:rPr>
                <w:lang w:eastAsia="zh-CN"/>
              </w:rPr>
              <w:t>s teaching (e.g. from module evaluation, course feedback, Eva</w:t>
            </w:r>
            <w:r w:rsidR="008B21D4" w:rsidRPr="005E3C5B">
              <w:rPr>
                <w:lang w:eastAsia="zh-CN"/>
              </w:rPr>
              <w:t>S</w:t>
            </w:r>
            <w:r w:rsidRPr="005E3C5B">
              <w:rPr>
                <w:lang w:eastAsia="zh-CN"/>
              </w:rPr>
              <w:t>ys)</w:t>
            </w:r>
            <w:r w:rsidR="0030384E">
              <w:rPr>
                <w:lang w:eastAsia="zh-CN"/>
              </w:rPr>
              <w:t>, with reference made to the Award criteria</w:t>
            </w:r>
          </w:p>
        </w:tc>
      </w:tr>
      <w:tr w:rsidR="007E3013" w:rsidRPr="00210B74" w14:paraId="45506741" w14:textId="77777777" w:rsidTr="00AD0CB7">
        <w:trPr>
          <w:trHeight w:val="584"/>
        </w:trPr>
        <w:tc>
          <w:tcPr>
            <w:tcW w:w="1526" w:type="dxa"/>
            <w:shd w:val="clear" w:color="auto" w:fill="F2F2F2" w:themeFill="background1" w:themeFillShade="F2"/>
          </w:tcPr>
          <w:p w14:paraId="4F300C38" w14:textId="77777777" w:rsidR="007E3013" w:rsidRPr="005E3C5B" w:rsidRDefault="007E3013" w:rsidP="00F9791D">
            <w:pPr>
              <w:ind w:right="34"/>
              <w:rPr>
                <w:i/>
                <w:iCs/>
                <w:lang w:eastAsia="zh-CN"/>
              </w:rPr>
            </w:pPr>
            <w:r>
              <w:rPr>
                <w:i/>
                <w:iCs/>
                <w:lang w:eastAsia="zh-CN"/>
              </w:rPr>
              <w:t xml:space="preserve">Signed approval </w:t>
            </w:r>
          </w:p>
        </w:tc>
        <w:tc>
          <w:tcPr>
            <w:tcW w:w="3544" w:type="dxa"/>
            <w:shd w:val="clear" w:color="auto" w:fill="FFFFFF" w:themeFill="background1"/>
          </w:tcPr>
          <w:p w14:paraId="01518D86" w14:textId="77777777" w:rsidR="007E3013" w:rsidRPr="005E3C5B" w:rsidRDefault="005A1DB7" w:rsidP="00F9791D">
            <w:pPr>
              <w:ind w:right="34"/>
              <w:rPr>
                <w:lang w:eastAsia="zh-CN"/>
              </w:rPr>
            </w:pPr>
            <w:r>
              <w:rPr>
                <w:lang w:eastAsia="zh-CN"/>
              </w:rPr>
              <w:t>Nominee provides sign off by a member of the School Executive Team</w:t>
            </w:r>
          </w:p>
        </w:tc>
        <w:tc>
          <w:tcPr>
            <w:tcW w:w="4172" w:type="dxa"/>
          </w:tcPr>
          <w:p w14:paraId="30AF049A" w14:textId="77777777" w:rsidR="007E3013" w:rsidRPr="005E3C5B" w:rsidRDefault="007E3013" w:rsidP="00AB7D5C">
            <w:pPr>
              <w:ind w:right="-46"/>
              <w:rPr>
                <w:lang w:eastAsia="zh-CN"/>
              </w:rPr>
            </w:pPr>
            <w:r>
              <w:rPr>
                <w:lang w:eastAsia="zh-CN"/>
              </w:rPr>
              <w:t xml:space="preserve">The approval form is appended and also available on the </w:t>
            </w:r>
            <w:hyperlink r:id="rId8" w:history="1">
              <w:r w:rsidRPr="00B6103A">
                <w:rPr>
                  <w:rStyle w:val="Hyperlink"/>
                  <w:lang w:eastAsia="zh-CN"/>
                </w:rPr>
                <w:t>TILT website</w:t>
              </w:r>
            </w:hyperlink>
          </w:p>
        </w:tc>
      </w:tr>
      <w:tr w:rsidR="00EE1547" w:rsidRPr="00210B74" w14:paraId="42519C00" w14:textId="77777777" w:rsidTr="00AD0CB7">
        <w:trPr>
          <w:trHeight w:val="584"/>
        </w:trPr>
        <w:tc>
          <w:tcPr>
            <w:tcW w:w="1526" w:type="dxa"/>
            <w:shd w:val="clear" w:color="auto" w:fill="F2F2F2" w:themeFill="background1" w:themeFillShade="F2"/>
          </w:tcPr>
          <w:p w14:paraId="32080429" w14:textId="0BDDBBE0" w:rsidR="00EE1547" w:rsidRDefault="00342CE6" w:rsidP="00F9791D">
            <w:pPr>
              <w:ind w:right="34"/>
              <w:rPr>
                <w:i/>
                <w:iCs/>
                <w:lang w:eastAsia="zh-CN"/>
              </w:rPr>
            </w:pPr>
            <w:r>
              <w:rPr>
                <w:i/>
                <w:iCs/>
                <w:lang w:eastAsia="zh-CN"/>
              </w:rPr>
              <w:t>P</w:t>
            </w:r>
            <w:r w:rsidR="00EE1547">
              <w:rPr>
                <w:i/>
                <w:iCs/>
                <w:lang w:eastAsia="zh-CN"/>
              </w:rPr>
              <w:t>referred Observation dates</w:t>
            </w:r>
            <w:r>
              <w:rPr>
                <w:i/>
                <w:iCs/>
                <w:lang w:eastAsia="zh-CN"/>
              </w:rPr>
              <w:t xml:space="preserve"> if shortlisted</w:t>
            </w:r>
          </w:p>
        </w:tc>
        <w:tc>
          <w:tcPr>
            <w:tcW w:w="3544" w:type="dxa"/>
            <w:shd w:val="clear" w:color="auto" w:fill="FFFFFF" w:themeFill="background1"/>
          </w:tcPr>
          <w:p w14:paraId="6D6924CE" w14:textId="1AE6DD08" w:rsidR="00EE1547" w:rsidRDefault="00EE1547" w:rsidP="00F9791D">
            <w:pPr>
              <w:ind w:right="34"/>
              <w:rPr>
                <w:lang w:eastAsia="zh-CN"/>
              </w:rPr>
            </w:pPr>
            <w:r>
              <w:rPr>
                <w:lang w:eastAsia="zh-CN"/>
              </w:rPr>
              <w:t xml:space="preserve">Nominee provides </w:t>
            </w:r>
            <w:r w:rsidR="00E87948">
              <w:rPr>
                <w:lang w:eastAsia="zh-CN"/>
              </w:rPr>
              <w:t xml:space="preserve">3 x </w:t>
            </w:r>
            <w:r>
              <w:rPr>
                <w:lang w:eastAsia="zh-CN"/>
              </w:rPr>
              <w:t>dates</w:t>
            </w:r>
            <w:r w:rsidR="0087033F">
              <w:rPr>
                <w:lang w:eastAsia="zh-CN"/>
              </w:rPr>
              <w:t xml:space="preserve"> in order of preference </w:t>
            </w:r>
            <w:r w:rsidR="00D53677">
              <w:rPr>
                <w:lang w:eastAsia="zh-CN"/>
              </w:rPr>
              <w:t>for observation of one teaching session -</w:t>
            </w:r>
            <w:r w:rsidR="0087033F">
              <w:rPr>
                <w:lang w:eastAsia="zh-CN"/>
              </w:rPr>
              <w:t xml:space="preserve"> please note, only one teaching session will be observed.</w:t>
            </w:r>
          </w:p>
          <w:p w14:paraId="60C951E9" w14:textId="77777777" w:rsidR="0087033F" w:rsidRDefault="0087033F" w:rsidP="00F9791D">
            <w:pPr>
              <w:ind w:right="34"/>
              <w:rPr>
                <w:lang w:eastAsia="zh-CN"/>
              </w:rPr>
            </w:pPr>
          </w:p>
          <w:p w14:paraId="09139146" w14:textId="2D9BFAC6" w:rsidR="005C1211" w:rsidRDefault="0087033F" w:rsidP="00D53677">
            <w:pPr>
              <w:ind w:right="34"/>
              <w:rPr>
                <w:lang w:eastAsia="zh-CN"/>
              </w:rPr>
            </w:pPr>
            <w:r>
              <w:rPr>
                <w:lang w:eastAsia="zh-CN"/>
              </w:rPr>
              <w:t xml:space="preserve">Nominee indicates which type of teaching session </w:t>
            </w:r>
            <w:r w:rsidR="00D53677">
              <w:rPr>
                <w:lang w:eastAsia="zh-CN"/>
              </w:rPr>
              <w:t xml:space="preserve">/ mode of delivery is to be </w:t>
            </w:r>
            <w:r>
              <w:rPr>
                <w:lang w:eastAsia="zh-CN"/>
              </w:rPr>
              <w:t>observed:</w:t>
            </w:r>
          </w:p>
          <w:p w14:paraId="6C56A719" w14:textId="77777777" w:rsidR="009B6DFE" w:rsidRDefault="0087033F" w:rsidP="009B6DFE">
            <w:pPr>
              <w:pStyle w:val="ListParagraph"/>
              <w:numPr>
                <w:ilvl w:val="0"/>
                <w:numId w:val="25"/>
              </w:numPr>
              <w:tabs>
                <w:tab w:val="clear" w:pos="709"/>
                <w:tab w:val="left" w:pos="567"/>
              </w:tabs>
              <w:adjustRightInd w:val="0"/>
              <w:snapToGrid w:val="0"/>
              <w:spacing w:after="240" w:line="240" w:lineRule="auto"/>
              <w:contextualSpacing w:val="0"/>
              <w:rPr>
                <w:i/>
                <w:iCs/>
              </w:rPr>
            </w:pPr>
            <w:r w:rsidRPr="00953458">
              <w:rPr>
                <w:i/>
                <w:iCs/>
              </w:rPr>
              <w:t>Online (synchronous);</w:t>
            </w:r>
          </w:p>
          <w:p w14:paraId="509DD18A" w14:textId="2F47B0CE" w:rsidR="0087033F" w:rsidRPr="009B6DFE" w:rsidRDefault="0087033F" w:rsidP="009B6DFE">
            <w:pPr>
              <w:pStyle w:val="ListParagraph"/>
              <w:numPr>
                <w:ilvl w:val="0"/>
                <w:numId w:val="25"/>
              </w:numPr>
              <w:tabs>
                <w:tab w:val="clear" w:pos="709"/>
                <w:tab w:val="left" w:pos="567"/>
              </w:tabs>
              <w:adjustRightInd w:val="0"/>
              <w:snapToGrid w:val="0"/>
              <w:spacing w:after="240" w:line="240" w:lineRule="auto"/>
              <w:contextualSpacing w:val="0"/>
              <w:rPr>
                <w:i/>
                <w:iCs/>
              </w:rPr>
            </w:pPr>
            <w:r w:rsidRPr="009B6DFE">
              <w:rPr>
                <w:i/>
                <w:iCs/>
              </w:rPr>
              <w:t xml:space="preserve">Online (synchronous with few/some asynchronous elements); </w:t>
            </w:r>
          </w:p>
          <w:p w14:paraId="517C8C6C" w14:textId="77777777" w:rsidR="0087033F" w:rsidRPr="00953458" w:rsidRDefault="0087033F" w:rsidP="009B6DFE">
            <w:pPr>
              <w:pStyle w:val="ListParagraph"/>
              <w:numPr>
                <w:ilvl w:val="0"/>
                <w:numId w:val="25"/>
              </w:numPr>
              <w:tabs>
                <w:tab w:val="clear" w:pos="709"/>
                <w:tab w:val="left" w:pos="567"/>
              </w:tabs>
              <w:adjustRightInd w:val="0"/>
              <w:snapToGrid w:val="0"/>
              <w:spacing w:after="240" w:line="240" w:lineRule="auto"/>
              <w:contextualSpacing w:val="0"/>
              <w:rPr>
                <w:i/>
                <w:iCs/>
              </w:rPr>
            </w:pPr>
            <w:r w:rsidRPr="00953458">
              <w:rPr>
                <w:i/>
                <w:iCs/>
              </w:rPr>
              <w:t>On-campus, face-to-face; or,</w:t>
            </w:r>
          </w:p>
          <w:p w14:paraId="3223FDA7" w14:textId="7666BF83" w:rsidR="0087033F" w:rsidRDefault="0087033F" w:rsidP="009B6DFE">
            <w:pPr>
              <w:pStyle w:val="ListParagraph"/>
              <w:numPr>
                <w:ilvl w:val="0"/>
                <w:numId w:val="25"/>
              </w:numPr>
              <w:tabs>
                <w:tab w:val="clear" w:pos="709"/>
                <w:tab w:val="left" w:pos="567"/>
              </w:tabs>
              <w:adjustRightInd w:val="0"/>
              <w:snapToGrid w:val="0"/>
              <w:spacing w:after="240" w:line="240" w:lineRule="auto"/>
              <w:contextualSpacing w:val="0"/>
            </w:pPr>
            <w:r w:rsidRPr="00953458">
              <w:rPr>
                <w:i/>
                <w:iCs/>
              </w:rPr>
              <w:t xml:space="preserve">Simultaneous </w:t>
            </w:r>
            <w:r>
              <w:rPr>
                <w:i/>
                <w:iCs/>
              </w:rPr>
              <w:t xml:space="preserve">on campus </w:t>
            </w:r>
            <w:r w:rsidRPr="00953458">
              <w:rPr>
                <w:i/>
                <w:iCs/>
              </w:rPr>
              <w:t>face-to-face and online live teaching</w:t>
            </w:r>
            <w:r>
              <w:t>.</w:t>
            </w:r>
          </w:p>
          <w:p w14:paraId="5ECE00D2" w14:textId="28CE2DB3" w:rsidR="00C868EB" w:rsidRDefault="00C868EB" w:rsidP="00C868EB">
            <w:pPr>
              <w:tabs>
                <w:tab w:val="left" w:pos="567"/>
              </w:tabs>
              <w:adjustRightInd w:val="0"/>
              <w:snapToGrid w:val="0"/>
              <w:spacing w:after="240" w:line="240" w:lineRule="auto"/>
            </w:pPr>
          </w:p>
          <w:p w14:paraId="7BD3F5C7" w14:textId="77777777" w:rsidR="00C37C7E" w:rsidRDefault="00C37C7E" w:rsidP="00C37C7E">
            <w:pPr>
              <w:ind w:right="-46"/>
              <w:rPr>
                <w:lang w:eastAsia="zh-CN"/>
              </w:rPr>
            </w:pPr>
            <w:r>
              <w:lastRenderedPageBreak/>
              <w:t xml:space="preserve">Please note, where a teaching session will include some asynchronous elements it is the nominee’s responsibility to provide observers with access to these elements during the observation allowing observers additional time to review / engage with these learning materials, for example 30 minutes before the synchronous session commences. Please take additional time required into consideration when advising TILT on observation slots. </w:t>
            </w:r>
          </w:p>
          <w:p w14:paraId="49B0C880" w14:textId="77777777" w:rsidR="0087033F" w:rsidRDefault="0087033F" w:rsidP="00F9791D">
            <w:pPr>
              <w:ind w:right="34"/>
              <w:rPr>
                <w:lang w:eastAsia="zh-CN"/>
              </w:rPr>
            </w:pPr>
          </w:p>
          <w:p w14:paraId="78945FEC" w14:textId="03EA2C43" w:rsidR="0087033F" w:rsidRDefault="0087033F" w:rsidP="00F9791D">
            <w:pPr>
              <w:ind w:right="34"/>
              <w:rPr>
                <w:lang w:eastAsia="zh-CN"/>
              </w:rPr>
            </w:pPr>
          </w:p>
        </w:tc>
        <w:tc>
          <w:tcPr>
            <w:tcW w:w="4172" w:type="dxa"/>
          </w:tcPr>
          <w:p w14:paraId="2137694C" w14:textId="255F5682" w:rsidR="00AF0F3F" w:rsidRDefault="00E87948" w:rsidP="00D53677">
            <w:pPr>
              <w:ind w:right="-46"/>
              <w:rPr>
                <w:lang w:eastAsia="zh-CN"/>
              </w:rPr>
            </w:pPr>
            <w:r>
              <w:rPr>
                <w:lang w:eastAsia="zh-CN"/>
              </w:rPr>
              <w:lastRenderedPageBreak/>
              <w:t xml:space="preserve">Nominee should </w:t>
            </w:r>
            <w:r w:rsidR="009B6DFE">
              <w:rPr>
                <w:lang w:eastAsia="zh-CN"/>
              </w:rPr>
              <w:t>(</w:t>
            </w:r>
            <w:r>
              <w:rPr>
                <w:lang w:eastAsia="zh-CN"/>
              </w:rPr>
              <w:t xml:space="preserve">indicate </w:t>
            </w:r>
            <w:r w:rsidR="00D53677">
              <w:rPr>
                <w:lang w:eastAsia="zh-CN"/>
              </w:rPr>
              <w:t xml:space="preserve">in </w:t>
            </w:r>
            <w:r>
              <w:rPr>
                <w:lang w:eastAsia="zh-CN"/>
              </w:rPr>
              <w:t>order of preference</w:t>
            </w:r>
            <w:r w:rsidR="009B6DFE">
              <w:rPr>
                <w:lang w:eastAsia="zh-CN"/>
              </w:rPr>
              <w:t>)</w:t>
            </w:r>
            <w:r>
              <w:rPr>
                <w:lang w:eastAsia="zh-CN"/>
              </w:rPr>
              <w:t xml:space="preserve"> </w:t>
            </w:r>
            <w:r w:rsidR="009B6DFE">
              <w:rPr>
                <w:lang w:eastAsia="zh-CN"/>
              </w:rPr>
              <w:t>three</w:t>
            </w:r>
            <w:r w:rsidR="00D53677">
              <w:rPr>
                <w:lang w:eastAsia="zh-CN"/>
              </w:rPr>
              <w:t xml:space="preserve"> teaching sessions </w:t>
            </w:r>
            <w:r w:rsidR="00AF0F3F">
              <w:rPr>
                <w:lang w:eastAsia="zh-CN"/>
              </w:rPr>
              <w:t>for observ</w:t>
            </w:r>
            <w:r w:rsidR="00D53677">
              <w:rPr>
                <w:lang w:eastAsia="zh-CN"/>
              </w:rPr>
              <w:t xml:space="preserve">ation – providing dates / times and indicate the mode of delivery. </w:t>
            </w:r>
          </w:p>
          <w:p w14:paraId="43EE3030" w14:textId="50C949E8" w:rsidR="00AF0F3F" w:rsidRDefault="00AF0F3F" w:rsidP="00AB7D5C">
            <w:pPr>
              <w:ind w:right="-46"/>
              <w:rPr>
                <w:lang w:eastAsia="zh-CN"/>
              </w:rPr>
            </w:pPr>
            <w:r w:rsidRPr="005C1211">
              <w:rPr>
                <w:b/>
                <w:bCs/>
                <w:lang w:eastAsia="zh-CN"/>
              </w:rPr>
              <w:t>Term One Observations</w:t>
            </w:r>
            <w:r>
              <w:rPr>
                <w:lang w:eastAsia="zh-CN"/>
              </w:rPr>
              <w:t xml:space="preserve">: </w:t>
            </w:r>
            <w:r w:rsidR="009B6DFE">
              <w:rPr>
                <w:lang w:eastAsia="zh-CN"/>
              </w:rPr>
              <w:t>week commencing</w:t>
            </w:r>
            <w:r>
              <w:rPr>
                <w:lang w:eastAsia="zh-CN"/>
              </w:rPr>
              <w:t xml:space="preserve"> </w:t>
            </w:r>
            <w:r w:rsidR="005C1211">
              <w:rPr>
                <w:lang w:eastAsia="zh-CN"/>
              </w:rPr>
              <w:t>23</w:t>
            </w:r>
            <w:r w:rsidR="005C1211" w:rsidRPr="005C1211">
              <w:rPr>
                <w:vertAlign w:val="superscript"/>
                <w:lang w:eastAsia="zh-CN"/>
              </w:rPr>
              <w:t>rd</w:t>
            </w:r>
            <w:r>
              <w:rPr>
                <w:lang w:eastAsia="zh-CN"/>
              </w:rPr>
              <w:t xml:space="preserve"> November – 18</w:t>
            </w:r>
            <w:r w:rsidRPr="003C0137">
              <w:rPr>
                <w:vertAlign w:val="superscript"/>
                <w:lang w:eastAsia="zh-CN"/>
              </w:rPr>
              <w:t>th</w:t>
            </w:r>
            <w:r>
              <w:rPr>
                <w:lang w:eastAsia="zh-CN"/>
              </w:rPr>
              <w:t xml:space="preserve"> December</w:t>
            </w:r>
            <w:r w:rsidR="007B69BE">
              <w:rPr>
                <w:lang w:eastAsia="zh-CN"/>
              </w:rPr>
              <w:t xml:space="preserve"> 2020</w:t>
            </w:r>
            <w:r w:rsidR="009B6DFE">
              <w:rPr>
                <w:lang w:eastAsia="zh-CN"/>
              </w:rPr>
              <w:t>, tbc</w:t>
            </w:r>
            <w:r>
              <w:rPr>
                <w:lang w:eastAsia="zh-CN"/>
              </w:rPr>
              <w:t>)</w:t>
            </w:r>
            <w:r w:rsidR="005C1211">
              <w:rPr>
                <w:lang w:eastAsia="zh-CN"/>
              </w:rPr>
              <w:t>.</w:t>
            </w:r>
          </w:p>
          <w:p w14:paraId="19D919CF" w14:textId="77777777" w:rsidR="005C1211" w:rsidRDefault="005C1211" w:rsidP="00AB7D5C">
            <w:pPr>
              <w:ind w:right="-46"/>
              <w:rPr>
                <w:lang w:eastAsia="zh-CN"/>
              </w:rPr>
            </w:pPr>
          </w:p>
          <w:p w14:paraId="77DBF5A6" w14:textId="761F82AE" w:rsidR="00AF0F3F" w:rsidRDefault="00AF0F3F" w:rsidP="007B69BE">
            <w:pPr>
              <w:ind w:right="-46"/>
              <w:rPr>
                <w:lang w:eastAsia="zh-CN"/>
              </w:rPr>
            </w:pPr>
            <w:r w:rsidRPr="005C1211">
              <w:rPr>
                <w:b/>
                <w:bCs/>
                <w:lang w:eastAsia="zh-CN"/>
              </w:rPr>
              <w:t>Term Two Observations</w:t>
            </w:r>
            <w:r>
              <w:rPr>
                <w:lang w:eastAsia="zh-CN"/>
              </w:rPr>
              <w:t xml:space="preserve">: </w:t>
            </w:r>
            <w:r w:rsidR="009B6DFE">
              <w:rPr>
                <w:lang w:eastAsia="zh-CN"/>
              </w:rPr>
              <w:t>week</w:t>
            </w:r>
            <w:r>
              <w:rPr>
                <w:lang w:eastAsia="zh-CN"/>
              </w:rPr>
              <w:t xml:space="preserve"> commencing 11</w:t>
            </w:r>
            <w:r w:rsidRPr="003C0137">
              <w:rPr>
                <w:vertAlign w:val="superscript"/>
                <w:lang w:eastAsia="zh-CN"/>
              </w:rPr>
              <w:t>th</w:t>
            </w:r>
            <w:r>
              <w:rPr>
                <w:lang w:eastAsia="zh-CN"/>
              </w:rPr>
              <w:t xml:space="preserve"> January 2021 – 26</w:t>
            </w:r>
            <w:r w:rsidRPr="003C0137">
              <w:rPr>
                <w:vertAlign w:val="superscript"/>
                <w:lang w:eastAsia="zh-CN"/>
              </w:rPr>
              <w:t>th</w:t>
            </w:r>
            <w:r>
              <w:rPr>
                <w:lang w:eastAsia="zh-CN"/>
              </w:rPr>
              <w:t xml:space="preserve"> March 2021</w:t>
            </w:r>
            <w:r w:rsidR="009B6DFE">
              <w:rPr>
                <w:lang w:eastAsia="zh-CN"/>
              </w:rPr>
              <w:t>, tbc</w:t>
            </w:r>
            <w:r>
              <w:rPr>
                <w:lang w:eastAsia="zh-CN"/>
              </w:rPr>
              <w:t>). Please note, if you do not yet have a timetable for Term Two but you know at least one of your preferences for observation will occur in Term Two please state i.e. 2</w:t>
            </w:r>
            <w:r w:rsidRPr="005C1211">
              <w:rPr>
                <w:vertAlign w:val="superscript"/>
                <w:lang w:eastAsia="zh-CN"/>
              </w:rPr>
              <w:t>nd</w:t>
            </w:r>
            <w:r>
              <w:rPr>
                <w:lang w:eastAsia="zh-CN"/>
              </w:rPr>
              <w:t xml:space="preserve"> and 3</w:t>
            </w:r>
            <w:r w:rsidRPr="005C1211">
              <w:rPr>
                <w:vertAlign w:val="superscript"/>
                <w:lang w:eastAsia="zh-CN"/>
              </w:rPr>
              <w:t>rd</w:t>
            </w:r>
            <w:r>
              <w:rPr>
                <w:lang w:eastAsia="zh-CN"/>
              </w:rPr>
              <w:t xml:space="preserve"> preference for observation will occur in Term Two specific dates / times </w:t>
            </w:r>
            <w:r w:rsidR="009B6DFE">
              <w:rPr>
                <w:lang w:eastAsia="zh-CN"/>
              </w:rPr>
              <w:t>tbc</w:t>
            </w:r>
            <w:r>
              <w:rPr>
                <w:lang w:eastAsia="zh-CN"/>
              </w:rPr>
              <w:t>.</w:t>
            </w:r>
          </w:p>
          <w:p w14:paraId="5DF6F52B" w14:textId="7B92898D" w:rsidR="00AF0F3F" w:rsidRDefault="00D53677" w:rsidP="00D53677">
            <w:pPr>
              <w:ind w:right="-46"/>
              <w:rPr>
                <w:lang w:eastAsia="zh-CN"/>
              </w:rPr>
            </w:pPr>
            <w:r w:rsidRPr="00D53677">
              <w:rPr>
                <w:i/>
                <w:iCs/>
                <w:lang w:eastAsia="zh-CN"/>
              </w:rPr>
              <w:t>Please note</w:t>
            </w:r>
            <w:r>
              <w:rPr>
                <w:lang w:eastAsia="zh-CN"/>
              </w:rPr>
              <w:t xml:space="preserve">, preferred teaching sessions for observation can occur either in Term One or Two or across both terms. Where it is not possible to state a specific date / time for Term 2 due to timetabling being finalised please state, for example second and </w:t>
            </w:r>
            <w:r>
              <w:rPr>
                <w:lang w:eastAsia="zh-CN"/>
              </w:rPr>
              <w:lastRenderedPageBreak/>
              <w:t xml:space="preserve">third preference will occur in Term Two dates / times </w:t>
            </w:r>
            <w:r w:rsidR="009B6DFE">
              <w:rPr>
                <w:lang w:eastAsia="zh-CN"/>
              </w:rPr>
              <w:t>tbc</w:t>
            </w:r>
            <w:r>
              <w:rPr>
                <w:lang w:eastAsia="zh-CN"/>
              </w:rPr>
              <w:t>.</w:t>
            </w:r>
          </w:p>
          <w:p w14:paraId="5BAB87B8" w14:textId="2D36D549" w:rsidR="007B69BE" w:rsidRDefault="00AF0F3F" w:rsidP="00AB7D5C">
            <w:pPr>
              <w:ind w:right="-46"/>
              <w:rPr>
                <w:lang w:eastAsia="zh-CN"/>
              </w:rPr>
            </w:pPr>
            <w:r>
              <w:rPr>
                <w:lang w:eastAsia="zh-CN"/>
              </w:rPr>
              <w:t xml:space="preserve">TILT will endeavour to </w:t>
            </w:r>
            <w:r w:rsidR="007B69BE">
              <w:rPr>
                <w:lang w:eastAsia="zh-CN"/>
              </w:rPr>
              <w:t>facilitate</w:t>
            </w:r>
            <w:r>
              <w:rPr>
                <w:lang w:eastAsia="zh-CN"/>
              </w:rPr>
              <w:t xml:space="preserve"> </w:t>
            </w:r>
            <w:r w:rsidR="009B6DFE">
              <w:rPr>
                <w:lang w:eastAsia="zh-CN"/>
              </w:rPr>
              <w:t>each nominee’s</w:t>
            </w:r>
            <w:r>
              <w:rPr>
                <w:lang w:eastAsia="zh-CN"/>
              </w:rPr>
              <w:t xml:space="preserve"> first observation choice</w:t>
            </w:r>
            <w:r w:rsidR="009B6DFE">
              <w:rPr>
                <w:lang w:eastAsia="zh-CN"/>
              </w:rPr>
              <w:t>. H</w:t>
            </w:r>
            <w:r>
              <w:rPr>
                <w:lang w:eastAsia="zh-CN"/>
              </w:rPr>
              <w:t>owever</w:t>
            </w:r>
            <w:r w:rsidR="009B6DFE">
              <w:rPr>
                <w:lang w:eastAsia="zh-CN"/>
              </w:rPr>
              <w:t>,</w:t>
            </w:r>
            <w:r>
              <w:rPr>
                <w:lang w:eastAsia="zh-CN"/>
              </w:rPr>
              <w:t xml:space="preserve"> where this is not possible</w:t>
            </w:r>
            <w:r w:rsidR="009B6DFE">
              <w:rPr>
                <w:lang w:eastAsia="zh-CN"/>
              </w:rPr>
              <w:t xml:space="preserve">, </w:t>
            </w:r>
            <w:r>
              <w:rPr>
                <w:lang w:eastAsia="zh-CN"/>
              </w:rPr>
              <w:t xml:space="preserve">TILT will seek to accommodate second or third preferences. </w:t>
            </w:r>
            <w:r w:rsidR="007B69BE">
              <w:rPr>
                <w:lang w:eastAsia="zh-CN"/>
              </w:rPr>
              <w:t xml:space="preserve">In the unlikely event </w:t>
            </w:r>
            <w:r w:rsidR="009B6DFE">
              <w:rPr>
                <w:lang w:eastAsia="zh-CN"/>
              </w:rPr>
              <w:t xml:space="preserve">that </w:t>
            </w:r>
            <w:r w:rsidR="007B69BE">
              <w:rPr>
                <w:lang w:eastAsia="zh-CN"/>
              </w:rPr>
              <w:t xml:space="preserve">none of the preferences </w:t>
            </w:r>
            <w:r w:rsidR="00D53677">
              <w:rPr>
                <w:lang w:eastAsia="zh-CN"/>
              </w:rPr>
              <w:t xml:space="preserve">listed </w:t>
            </w:r>
            <w:r w:rsidR="007B69BE">
              <w:rPr>
                <w:lang w:eastAsia="zh-CN"/>
              </w:rPr>
              <w:t>can be accommodated, TILT will work with colleagues to find a suitable alternative.</w:t>
            </w:r>
          </w:p>
          <w:p w14:paraId="7138FE98" w14:textId="3CC87B88" w:rsidR="009A6004" w:rsidRDefault="00AF0F3F" w:rsidP="009A6004">
            <w:pPr>
              <w:ind w:right="-46"/>
              <w:rPr>
                <w:lang w:eastAsia="zh-CN"/>
              </w:rPr>
            </w:pPr>
            <w:r>
              <w:rPr>
                <w:lang w:eastAsia="zh-CN"/>
              </w:rPr>
              <w:t xml:space="preserve">TILT will contact colleagues </w:t>
            </w:r>
            <w:r w:rsidR="00C2122B">
              <w:rPr>
                <w:lang w:eastAsia="zh-CN"/>
              </w:rPr>
              <w:t xml:space="preserve">in due course </w:t>
            </w:r>
            <w:r>
              <w:rPr>
                <w:lang w:eastAsia="zh-CN"/>
              </w:rPr>
              <w:t xml:space="preserve">to confirm </w:t>
            </w:r>
            <w:r w:rsidR="005F2FC7">
              <w:rPr>
                <w:lang w:eastAsia="zh-CN"/>
              </w:rPr>
              <w:t xml:space="preserve">if </w:t>
            </w:r>
            <w:r>
              <w:rPr>
                <w:lang w:eastAsia="zh-CN"/>
              </w:rPr>
              <w:t xml:space="preserve">preferences </w:t>
            </w:r>
            <w:r w:rsidR="005F2FC7">
              <w:rPr>
                <w:lang w:eastAsia="zh-CN"/>
              </w:rPr>
              <w:t>can be accommodated</w:t>
            </w:r>
            <w:r>
              <w:rPr>
                <w:lang w:eastAsia="zh-CN"/>
              </w:rPr>
              <w:t>.</w:t>
            </w:r>
            <w:r w:rsidR="005F2FC7">
              <w:rPr>
                <w:lang w:eastAsia="zh-CN"/>
              </w:rPr>
              <w:t xml:space="preserve"> </w:t>
            </w:r>
          </w:p>
          <w:p w14:paraId="6F30E86D" w14:textId="5F0FCA62" w:rsidR="009A6004" w:rsidRDefault="009A6004" w:rsidP="00C37C7E">
            <w:pPr>
              <w:ind w:right="-46"/>
              <w:rPr>
                <w:lang w:eastAsia="zh-CN"/>
              </w:rPr>
            </w:pPr>
            <w:r>
              <w:rPr>
                <w:lang w:eastAsia="zh-CN"/>
              </w:rPr>
              <w:t xml:space="preserve">Please note, given the high volume of observations involved, once </w:t>
            </w:r>
            <w:r w:rsidR="007F7697">
              <w:rPr>
                <w:lang w:eastAsia="zh-CN"/>
              </w:rPr>
              <w:t>nominees</w:t>
            </w:r>
            <w:r>
              <w:rPr>
                <w:lang w:eastAsia="zh-CN"/>
              </w:rPr>
              <w:t xml:space="preserve"> have specified observation dates / times, unfortunately TILT will be unable to accommodate changes to these unless </w:t>
            </w:r>
            <w:r w:rsidR="0024194F">
              <w:rPr>
                <w:lang w:eastAsia="zh-CN"/>
              </w:rPr>
              <w:t xml:space="preserve">for </w:t>
            </w:r>
            <w:r>
              <w:rPr>
                <w:lang w:eastAsia="zh-CN"/>
              </w:rPr>
              <w:t xml:space="preserve">reasons beyond the control of the </w:t>
            </w:r>
            <w:r w:rsidR="007F7697">
              <w:rPr>
                <w:lang w:eastAsia="zh-CN"/>
              </w:rPr>
              <w:t>nominee.</w:t>
            </w:r>
            <w:r>
              <w:rPr>
                <w:lang w:eastAsia="zh-CN"/>
              </w:rPr>
              <w:t xml:space="preserve"> </w:t>
            </w:r>
          </w:p>
        </w:tc>
      </w:tr>
      <w:tr w:rsidR="00AD0CB7" w:rsidRPr="00210B74" w14:paraId="333768E7" w14:textId="77777777" w:rsidTr="00AD0CB7">
        <w:trPr>
          <w:trHeight w:val="584"/>
        </w:trPr>
        <w:tc>
          <w:tcPr>
            <w:tcW w:w="9242" w:type="dxa"/>
            <w:gridSpan w:val="3"/>
            <w:shd w:val="clear" w:color="auto" w:fill="F2F2F2" w:themeFill="background1" w:themeFillShade="F2"/>
          </w:tcPr>
          <w:p w14:paraId="539C6E11" w14:textId="24A6F78F" w:rsidR="00AD0CB7" w:rsidRDefault="00AD0CB7" w:rsidP="00AB7D5C">
            <w:pPr>
              <w:ind w:right="-46"/>
              <w:rPr>
                <w:lang w:eastAsia="zh-CN"/>
              </w:rPr>
            </w:pPr>
            <w:r>
              <w:rPr>
                <w:lang w:eastAsia="zh-CN"/>
              </w:rPr>
              <w:lastRenderedPageBreak/>
              <w:t>The VCTA Panel will review all nomination submissions, meet to moderate scores and shortlist submissions to take forward to observation stage.</w:t>
            </w:r>
          </w:p>
        </w:tc>
      </w:tr>
      <w:tr w:rsidR="00E67B83" w:rsidRPr="00210B74" w14:paraId="592EB8E0" w14:textId="77777777" w:rsidTr="00AD0CB7">
        <w:trPr>
          <w:trHeight w:val="584"/>
        </w:trPr>
        <w:tc>
          <w:tcPr>
            <w:tcW w:w="1526" w:type="dxa"/>
            <w:shd w:val="clear" w:color="auto" w:fill="F2F2F2" w:themeFill="background1" w:themeFillShade="F2"/>
          </w:tcPr>
          <w:p w14:paraId="38960FC1" w14:textId="77777777" w:rsidR="00E67B83" w:rsidRPr="005E3C5B" w:rsidRDefault="00E67B83" w:rsidP="00F9791D">
            <w:pPr>
              <w:ind w:right="34"/>
              <w:rPr>
                <w:i/>
                <w:iCs/>
                <w:lang w:eastAsia="zh-CN"/>
              </w:rPr>
            </w:pPr>
            <w:r w:rsidRPr="005E3C5B">
              <w:rPr>
                <w:i/>
                <w:iCs/>
                <w:lang w:eastAsia="zh-CN"/>
              </w:rPr>
              <w:t>Observation</w:t>
            </w:r>
          </w:p>
        </w:tc>
        <w:tc>
          <w:tcPr>
            <w:tcW w:w="3544" w:type="dxa"/>
            <w:shd w:val="clear" w:color="auto" w:fill="FFFFFF" w:themeFill="background1"/>
          </w:tcPr>
          <w:p w14:paraId="6FE726E4" w14:textId="77777777" w:rsidR="00E67B83" w:rsidRPr="005E3C5B" w:rsidRDefault="005D69AD" w:rsidP="00F9791D">
            <w:pPr>
              <w:ind w:right="34"/>
              <w:rPr>
                <w:lang w:eastAsia="zh-CN"/>
              </w:rPr>
            </w:pPr>
            <w:r w:rsidRPr="005E3C5B">
              <w:rPr>
                <w:lang w:eastAsia="zh-CN"/>
              </w:rPr>
              <w:t>Nominee is observed by two members of the Selection Panel – one staff and one student</w:t>
            </w:r>
          </w:p>
        </w:tc>
        <w:tc>
          <w:tcPr>
            <w:tcW w:w="4172" w:type="dxa"/>
          </w:tcPr>
          <w:p w14:paraId="11CBF97C" w14:textId="2A3D4AE7" w:rsidR="00E67B83" w:rsidRDefault="005D69AD" w:rsidP="00AB7D5C">
            <w:pPr>
              <w:ind w:right="-46"/>
              <w:rPr>
                <w:lang w:eastAsia="zh-CN"/>
              </w:rPr>
            </w:pPr>
            <w:r w:rsidRPr="005E3C5B">
              <w:rPr>
                <w:lang w:eastAsia="zh-CN"/>
              </w:rPr>
              <w:t>The observation will be scheduled int</w:t>
            </w:r>
            <w:r w:rsidR="00D13B51">
              <w:rPr>
                <w:lang w:eastAsia="zh-CN"/>
              </w:rPr>
              <w:t xml:space="preserve">o regular teaching during Term </w:t>
            </w:r>
            <w:r w:rsidR="00987BF6">
              <w:rPr>
                <w:lang w:eastAsia="zh-CN"/>
              </w:rPr>
              <w:t xml:space="preserve">One or </w:t>
            </w:r>
            <w:r w:rsidR="00D13B51">
              <w:rPr>
                <w:lang w:eastAsia="zh-CN"/>
              </w:rPr>
              <w:t>Two</w:t>
            </w:r>
          </w:p>
        </w:tc>
      </w:tr>
      <w:tr w:rsidR="00AD0CB7" w:rsidRPr="00210B74" w14:paraId="3E08FBE1" w14:textId="77777777" w:rsidTr="006055B5">
        <w:trPr>
          <w:trHeight w:val="584"/>
        </w:trPr>
        <w:tc>
          <w:tcPr>
            <w:tcW w:w="9242" w:type="dxa"/>
            <w:gridSpan w:val="3"/>
            <w:shd w:val="clear" w:color="auto" w:fill="F2F2F2" w:themeFill="background1" w:themeFillShade="F2"/>
          </w:tcPr>
          <w:p w14:paraId="5A4FAF67" w14:textId="1E076B48" w:rsidR="00AD0CB7" w:rsidRPr="005E3C5B" w:rsidRDefault="00AD0CB7" w:rsidP="00AB7D5C">
            <w:pPr>
              <w:ind w:right="-46"/>
              <w:rPr>
                <w:lang w:eastAsia="zh-CN"/>
              </w:rPr>
            </w:pPr>
            <w:r>
              <w:rPr>
                <w:lang w:eastAsia="zh-CN"/>
              </w:rPr>
              <w:t xml:space="preserve">The VCTA Panel will meet to review and moderate observation scoring and select </w:t>
            </w:r>
            <w:r w:rsidR="007F7697">
              <w:rPr>
                <w:lang w:eastAsia="zh-CN"/>
              </w:rPr>
              <w:t>nominees</w:t>
            </w:r>
            <w:r>
              <w:rPr>
                <w:lang w:eastAsia="zh-CN"/>
              </w:rPr>
              <w:t xml:space="preserve"> to present to the Vice-Chancellor for approval to award VCTA and Outstanding Teacher Award. Please note, all </w:t>
            </w:r>
            <w:r w:rsidR="007F7697">
              <w:rPr>
                <w:lang w:eastAsia="zh-CN"/>
              </w:rPr>
              <w:t>nominees</w:t>
            </w:r>
            <w:r>
              <w:rPr>
                <w:lang w:eastAsia="zh-CN"/>
              </w:rPr>
              <w:t xml:space="preserve"> selected to receive an award mu</w:t>
            </w:r>
            <w:r w:rsidR="009E4C2A">
              <w:rPr>
                <w:lang w:eastAsia="zh-CN"/>
              </w:rPr>
              <w:t xml:space="preserve">st </w:t>
            </w:r>
            <w:r w:rsidR="00EE1547">
              <w:rPr>
                <w:lang w:eastAsia="zh-CN"/>
              </w:rPr>
              <w:t>satisfy</w:t>
            </w:r>
            <w:r w:rsidR="009E4C2A">
              <w:rPr>
                <w:lang w:eastAsia="zh-CN"/>
              </w:rPr>
              <w:t xml:space="preserve"> and </w:t>
            </w:r>
            <w:r>
              <w:rPr>
                <w:lang w:eastAsia="zh-CN"/>
              </w:rPr>
              <w:t xml:space="preserve">accept the VCTA </w:t>
            </w:r>
            <w:hyperlink r:id="rId9" w:history="1">
              <w:r w:rsidRPr="009B6DFE">
                <w:rPr>
                  <w:rStyle w:val="Hyperlink"/>
                  <w:lang w:eastAsia="zh-CN"/>
                </w:rPr>
                <w:t>‘Conditions of Award’</w:t>
              </w:r>
            </w:hyperlink>
            <w:r w:rsidR="006F0646" w:rsidRPr="005B64DA">
              <w:rPr>
                <w:color w:val="FF0000"/>
                <w:lang w:eastAsia="zh-CN"/>
              </w:rPr>
              <w:t xml:space="preserve"> </w:t>
            </w:r>
            <w:r w:rsidR="006F0646">
              <w:rPr>
                <w:lang w:eastAsia="zh-CN"/>
              </w:rPr>
              <w:t>before an Award can be made</w:t>
            </w:r>
            <w:r>
              <w:rPr>
                <w:lang w:eastAsia="zh-CN"/>
              </w:rPr>
              <w:t>.</w:t>
            </w:r>
          </w:p>
        </w:tc>
      </w:tr>
    </w:tbl>
    <w:p w14:paraId="7077575E" w14:textId="77777777" w:rsidR="00210B74" w:rsidRDefault="00210B74" w:rsidP="00210B74">
      <w:pPr>
        <w:rPr>
          <w:rFonts w:cs="Times New Roman"/>
        </w:rPr>
      </w:pPr>
    </w:p>
    <w:p w14:paraId="631686D9" w14:textId="597934AE" w:rsidR="00933A96" w:rsidRDefault="00210B74" w:rsidP="00DE5286">
      <w:r>
        <w:t xml:space="preserve">The </w:t>
      </w:r>
      <w:r w:rsidRPr="009B6DFE">
        <w:t xml:space="preserve">nominee is responsible for </w:t>
      </w:r>
      <w:r w:rsidR="007E3013" w:rsidRPr="009B6DFE">
        <w:t xml:space="preserve">ensuring that the </w:t>
      </w:r>
      <w:r w:rsidR="00987BF6" w:rsidRPr="009B6DFE">
        <w:t xml:space="preserve">supporting </w:t>
      </w:r>
      <w:r w:rsidR="007E3013" w:rsidRPr="009B6DFE">
        <w:t>statement</w:t>
      </w:r>
      <w:r w:rsidR="0030384E" w:rsidRPr="009B6DFE">
        <w:t>s / information</w:t>
      </w:r>
      <w:r w:rsidR="007E3013" w:rsidRPr="009B6DFE">
        <w:t>,</w:t>
      </w:r>
      <w:r w:rsidRPr="009B6DFE">
        <w:t xml:space="preserve"> </w:t>
      </w:r>
      <w:r w:rsidR="00987BF6" w:rsidRPr="009B6DFE">
        <w:t>student</w:t>
      </w:r>
      <w:r w:rsidR="006F0646" w:rsidRPr="009B6DFE">
        <w:t xml:space="preserve"> </w:t>
      </w:r>
      <w:r w:rsidR="007D6253" w:rsidRPr="009B6DFE">
        <w:t>feedback</w:t>
      </w:r>
      <w:r w:rsidRPr="009B6DFE">
        <w:t xml:space="preserve"> </w:t>
      </w:r>
      <w:r w:rsidR="007E3013" w:rsidRPr="009B6DFE">
        <w:t xml:space="preserve">and school executive approval </w:t>
      </w:r>
      <w:r w:rsidRPr="009B6DFE">
        <w:t xml:space="preserve">are submitted </w:t>
      </w:r>
      <w:r w:rsidR="00987BF6" w:rsidRPr="009B6DFE">
        <w:t>by</w:t>
      </w:r>
      <w:r w:rsidR="006F0646" w:rsidRPr="009B6DFE">
        <w:t xml:space="preserve"> </w:t>
      </w:r>
      <w:r w:rsidR="009B6DFE" w:rsidRPr="009B6DFE">
        <w:t>Monday 19th October 2020.</w:t>
      </w:r>
    </w:p>
    <w:p w14:paraId="20077F14" w14:textId="1F96C945" w:rsidR="00933A96" w:rsidRDefault="00210B74" w:rsidP="00DE5286">
      <w:r>
        <w:t xml:space="preserve">The </w:t>
      </w:r>
      <w:r w:rsidR="007D6253">
        <w:t>supporting information</w:t>
      </w:r>
      <w:r>
        <w:t xml:space="preserve"> does not need to be exhaustive but should provide the panel with sufficient </w:t>
      </w:r>
      <w:r w:rsidR="009E4C2A">
        <w:t xml:space="preserve">evidence </w:t>
      </w:r>
      <w:r>
        <w:t xml:space="preserve">to </w:t>
      </w:r>
      <w:r w:rsidR="009E4C2A">
        <w:t xml:space="preserve">score the </w:t>
      </w:r>
      <w:r w:rsidR="009B6DFE">
        <w:t>nomination</w:t>
      </w:r>
      <w:r w:rsidR="009E4C2A">
        <w:t xml:space="preserve"> </w:t>
      </w:r>
      <w:r>
        <w:t xml:space="preserve">against </w:t>
      </w:r>
      <w:r w:rsidR="007D6253">
        <w:t xml:space="preserve">the </w:t>
      </w:r>
      <w:r w:rsidR="009E4C2A">
        <w:t xml:space="preserve">set </w:t>
      </w:r>
      <w:r w:rsidR="00933A96">
        <w:t xml:space="preserve">inspirational teacher </w:t>
      </w:r>
      <w:r>
        <w:t>criteria.</w:t>
      </w:r>
      <w:r w:rsidR="00933A96">
        <w:t xml:space="preserve"> </w:t>
      </w:r>
    </w:p>
    <w:p w14:paraId="5ECE9596" w14:textId="4F951E25" w:rsidR="00713746" w:rsidRDefault="00933A96" w:rsidP="00596B07">
      <w:r>
        <w:t xml:space="preserve">This means </w:t>
      </w:r>
      <w:r w:rsidR="009B6DFE">
        <w:t>nomination</w:t>
      </w:r>
      <w:r>
        <w:t xml:space="preserve"> documentation should provide strong evidence of the three indicators </w:t>
      </w:r>
      <w:r w:rsidR="00713746">
        <w:t xml:space="preserve">associated with </w:t>
      </w:r>
      <w:r>
        <w:t>each inspirational teacher attribute</w:t>
      </w:r>
      <w:r w:rsidR="00596B07">
        <w:t>, fo</w:t>
      </w:r>
      <w:r w:rsidR="00713746">
        <w:t>r example</w:t>
      </w:r>
      <w:r>
        <w:t xml:space="preserve"> </w:t>
      </w:r>
      <w:r w:rsidR="00713746">
        <w:t xml:space="preserve">the inspirational teacher attribute </w:t>
      </w:r>
      <w:r w:rsidR="00596B07">
        <w:t>‘</w:t>
      </w:r>
      <w:r>
        <w:t>creates memorable, positive learning experiences</w:t>
      </w:r>
      <w:r w:rsidR="00596B07">
        <w:t>’</w:t>
      </w:r>
      <w:r w:rsidR="00713746">
        <w:t xml:space="preserve"> </w:t>
      </w:r>
      <w:r w:rsidR="00596B07">
        <w:t xml:space="preserve">will be assessed against indicators </w:t>
      </w:r>
      <w:r w:rsidR="00713746">
        <w:t>1a, 1b and 1c</w:t>
      </w:r>
      <w:r w:rsidR="00596B07">
        <w:t xml:space="preserve"> (see above award criteria, p.</w:t>
      </w:r>
      <w:r w:rsidR="006F0646">
        <w:t>1</w:t>
      </w:r>
      <w:r w:rsidR="00596B07">
        <w:t xml:space="preserve">). </w:t>
      </w:r>
    </w:p>
    <w:p w14:paraId="7A419BD8" w14:textId="4204B8D6" w:rsidR="00342CE6" w:rsidRDefault="00342CE6" w:rsidP="00596B07"/>
    <w:p w14:paraId="4A33BDE3" w14:textId="3E0886A1" w:rsidR="00342CE6" w:rsidRDefault="00342CE6" w:rsidP="00596B07"/>
    <w:p w14:paraId="6821AE2B" w14:textId="77777777" w:rsidR="00342CE6" w:rsidRDefault="00342CE6" w:rsidP="00596B07"/>
    <w:p w14:paraId="1363F5D4" w14:textId="77777777" w:rsidR="00596B07" w:rsidRDefault="00596B07" w:rsidP="00596B07"/>
    <w:p w14:paraId="0C517092" w14:textId="7B30CB4A" w:rsidR="00933A96" w:rsidRDefault="00713746" w:rsidP="005B64DA">
      <w:r w:rsidRPr="006F0646">
        <w:rPr>
          <w:b/>
          <w:bCs/>
        </w:rPr>
        <w:t>Please note, e</w:t>
      </w:r>
      <w:r w:rsidR="00933A96" w:rsidRPr="006F0646">
        <w:rPr>
          <w:b/>
          <w:bCs/>
        </w:rPr>
        <w:t>ach indicator</w:t>
      </w:r>
      <w:r w:rsidR="0030384E" w:rsidRPr="006F0646">
        <w:rPr>
          <w:b/>
          <w:bCs/>
        </w:rPr>
        <w:t xml:space="preserve"> </w:t>
      </w:r>
      <w:r w:rsidR="00933A96" w:rsidRPr="006F0646">
        <w:rPr>
          <w:b/>
          <w:bCs/>
        </w:rPr>
        <w:t>is scored on a scale of 1 – 5 as set out below</w:t>
      </w:r>
      <w:r>
        <w:t>:</w:t>
      </w:r>
    </w:p>
    <w:tbl>
      <w:tblPr>
        <w:tblW w:w="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778"/>
      </w:tblGrid>
      <w:tr w:rsidR="00933A96" w:rsidRPr="00434B16" w14:paraId="2D88EDCE" w14:textId="77777777" w:rsidTr="009B6DFE">
        <w:trPr>
          <w:trHeight w:val="285"/>
        </w:trPr>
        <w:tc>
          <w:tcPr>
            <w:tcW w:w="344" w:type="dxa"/>
            <w:shd w:val="clear" w:color="auto" w:fill="auto"/>
            <w:noWrap/>
            <w:vAlign w:val="bottom"/>
            <w:hideMark/>
          </w:tcPr>
          <w:p w14:paraId="5282F1B5" w14:textId="77777777" w:rsidR="00933A96" w:rsidRPr="00434B16" w:rsidRDefault="00933A96" w:rsidP="009E4203">
            <w:pPr>
              <w:spacing w:after="0" w:line="240" w:lineRule="auto"/>
              <w:jc w:val="right"/>
              <w:rPr>
                <w:rFonts w:cs="Calibri"/>
                <w:color w:val="000000"/>
              </w:rPr>
            </w:pPr>
            <w:r w:rsidRPr="00434B16">
              <w:rPr>
                <w:rFonts w:cs="Calibri"/>
                <w:color w:val="000000"/>
              </w:rPr>
              <w:t>1</w:t>
            </w:r>
          </w:p>
        </w:tc>
        <w:tc>
          <w:tcPr>
            <w:tcW w:w="3778" w:type="dxa"/>
            <w:shd w:val="clear" w:color="auto" w:fill="auto"/>
            <w:noWrap/>
            <w:vAlign w:val="bottom"/>
            <w:hideMark/>
          </w:tcPr>
          <w:p w14:paraId="047F9522" w14:textId="77777777" w:rsidR="00933A96" w:rsidRPr="00434B16" w:rsidRDefault="00933A96" w:rsidP="009E4203">
            <w:pPr>
              <w:spacing w:after="0" w:line="240" w:lineRule="auto"/>
              <w:rPr>
                <w:rFonts w:cs="Calibri"/>
                <w:color w:val="000000"/>
              </w:rPr>
            </w:pPr>
            <w:r w:rsidRPr="00434B16">
              <w:rPr>
                <w:rFonts w:cs="Calibri"/>
                <w:color w:val="000000"/>
              </w:rPr>
              <w:t xml:space="preserve">no evidence </w:t>
            </w:r>
          </w:p>
        </w:tc>
      </w:tr>
      <w:tr w:rsidR="00933A96" w:rsidRPr="00434B16" w14:paraId="007B8E88" w14:textId="77777777" w:rsidTr="009B6DFE">
        <w:trPr>
          <w:trHeight w:val="285"/>
        </w:trPr>
        <w:tc>
          <w:tcPr>
            <w:tcW w:w="344" w:type="dxa"/>
            <w:shd w:val="clear" w:color="auto" w:fill="auto"/>
            <w:noWrap/>
            <w:vAlign w:val="bottom"/>
            <w:hideMark/>
          </w:tcPr>
          <w:p w14:paraId="7917B101" w14:textId="77777777" w:rsidR="00933A96" w:rsidRPr="00434B16" w:rsidRDefault="00933A96" w:rsidP="009E4203">
            <w:pPr>
              <w:spacing w:after="0" w:line="240" w:lineRule="auto"/>
              <w:jc w:val="right"/>
              <w:rPr>
                <w:rFonts w:cs="Calibri"/>
                <w:color w:val="000000"/>
              </w:rPr>
            </w:pPr>
            <w:r w:rsidRPr="00434B16">
              <w:rPr>
                <w:rFonts w:cs="Calibri"/>
                <w:color w:val="000000"/>
              </w:rPr>
              <w:t>2</w:t>
            </w:r>
          </w:p>
        </w:tc>
        <w:tc>
          <w:tcPr>
            <w:tcW w:w="3778" w:type="dxa"/>
            <w:shd w:val="clear" w:color="auto" w:fill="auto"/>
            <w:noWrap/>
            <w:vAlign w:val="bottom"/>
            <w:hideMark/>
          </w:tcPr>
          <w:p w14:paraId="1CEE63E8" w14:textId="77777777" w:rsidR="00933A96" w:rsidRPr="00434B16" w:rsidRDefault="00933A96" w:rsidP="009E4203">
            <w:pPr>
              <w:spacing w:after="0" w:line="240" w:lineRule="auto"/>
              <w:rPr>
                <w:rFonts w:cs="Calibri"/>
                <w:color w:val="000000"/>
              </w:rPr>
            </w:pPr>
            <w:r w:rsidRPr="00434B16">
              <w:rPr>
                <w:rFonts w:cs="Calibri"/>
                <w:color w:val="000000"/>
              </w:rPr>
              <w:t>poor evidence</w:t>
            </w:r>
          </w:p>
        </w:tc>
      </w:tr>
      <w:tr w:rsidR="00933A96" w:rsidRPr="00434B16" w14:paraId="1F68D6DE" w14:textId="77777777" w:rsidTr="009B6DFE">
        <w:trPr>
          <w:trHeight w:val="285"/>
        </w:trPr>
        <w:tc>
          <w:tcPr>
            <w:tcW w:w="344" w:type="dxa"/>
            <w:shd w:val="clear" w:color="auto" w:fill="auto"/>
            <w:noWrap/>
            <w:vAlign w:val="bottom"/>
            <w:hideMark/>
          </w:tcPr>
          <w:p w14:paraId="1F17A351" w14:textId="77777777" w:rsidR="00933A96" w:rsidRPr="00434B16" w:rsidRDefault="00933A96" w:rsidP="009E4203">
            <w:pPr>
              <w:spacing w:after="0" w:line="240" w:lineRule="auto"/>
              <w:jc w:val="right"/>
              <w:rPr>
                <w:rFonts w:cs="Calibri"/>
                <w:color w:val="000000"/>
              </w:rPr>
            </w:pPr>
            <w:r w:rsidRPr="00434B16">
              <w:rPr>
                <w:rFonts w:cs="Calibri"/>
                <w:color w:val="000000"/>
              </w:rPr>
              <w:t>3</w:t>
            </w:r>
          </w:p>
        </w:tc>
        <w:tc>
          <w:tcPr>
            <w:tcW w:w="3778" w:type="dxa"/>
            <w:shd w:val="clear" w:color="auto" w:fill="auto"/>
            <w:noWrap/>
            <w:vAlign w:val="bottom"/>
            <w:hideMark/>
          </w:tcPr>
          <w:p w14:paraId="68E11ED6" w14:textId="77777777" w:rsidR="00933A96" w:rsidRPr="00434B16" w:rsidRDefault="00933A96" w:rsidP="009E4203">
            <w:pPr>
              <w:spacing w:after="0" w:line="240" w:lineRule="auto"/>
              <w:rPr>
                <w:rFonts w:cs="Calibri"/>
                <w:color w:val="000000"/>
              </w:rPr>
            </w:pPr>
            <w:r w:rsidRPr="00434B16">
              <w:rPr>
                <w:rFonts w:cs="Calibri"/>
                <w:color w:val="000000"/>
              </w:rPr>
              <w:t>some evidence</w:t>
            </w:r>
          </w:p>
        </w:tc>
      </w:tr>
      <w:tr w:rsidR="00933A96" w:rsidRPr="00434B16" w14:paraId="02259CDD" w14:textId="77777777" w:rsidTr="009B6DFE">
        <w:trPr>
          <w:trHeight w:val="285"/>
        </w:trPr>
        <w:tc>
          <w:tcPr>
            <w:tcW w:w="344" w:type="dxa"/>
            <w:shd w:val="clear" w:color="auto" w:fill="auto"/>
            <w:noWrap/>
            <w:vAlign w:val="bottom"/>
            <w:hideMark/>
          </w:tcPr>
          <w:p w14:paraId="1407B9A6" w14:textId="77777777" w:rsidR="00933A96" w:rsidRPr="00434B16" w:rsidRDefault="00933A96" w:rsidP="009E4203">
            <w:pPr>
              <w:spacing w:after="0" w:line="240" w:lineRule="auto"/>
              <w:jc w:val="right"/>
              <w:rPr>
                <w:rFonts w:cs="Calibri"/>
                <w:color w:val="000000"/>
              </w:rPr>
            </w:pPr>
            <w:r w:rsidRPr="00434B16">
              <w:rPr>
                <w:rFonts w:cs="Calibri"/>
                <w:color w:val="000000"/>
              </w:rPr>
              <w:t>4</w:t>
            </w:r>
          </w:p>
        </w:tc>
        <w:tc>
          <w:tcPr>
            <w:tcW w:w="3778" w:type="dxa"/>
            <w:shd w:val="clear" w:color="auto" w:fill="auto"/>
            <w:noWrap/>
            <w:vAlign w:val="bottom"/>
            <w:hideMark/>
          </w:tcPr>
          <w:p w14:paraId="0769D539" w14:textId="77777777" w:rsidR="00933A96" w:rsidRPr="00434B16" w:rsidRDefault="00933A96" w:rsidP="009E4203">
            <w:pPr>
              <w:spacing w:after="0" w:line="240" w:lineRule="auto"/>
              <w:rPr>
                <w:rFonts w:cs="Calibri"/>
                <w:color w:val="000000"/>
              </w:rPr>
            </w:pPr>
            <w:r w:rsidRPr="00434B16">
              <w:rPr>
                <w:rFonts w:cs="Calibri"/>
                <w:color w:val="000000"/>
              </w:rPr>
              <w:t>good evidence</w:t>
            </w:r>
          </w:p>
        </w:tc>
      </w:tr>
      <w:tr w:rsidR="00933A96" w:rsidRPr="00434B16" w14:paraId="46C5704F" w14:textId="77777777" w:rsidTr="009B6DFE">
        <w:trPr>
          <w:trHeight w:val="50"/>
        </w:trPr>
        <w:tc>
          <w:tcPr>
            <w:tcW w:w="344" w:type="dxa"/>
            <w:shd w:val="clear" w:color="auto" w:fill="auto"/>
            <w:noWrap/>
            <w:vAlign w:val="bottom"/>
            <w:hideMark/>
          </w:tcPr>
          <w:p w14:paraId="77FF83C1" w14:textId="77777777" w:rsidR="00933A96" w:rsidRPr="00434B16" w:rsidRDefault="00933A96" w:rsidP="009E4203">
            <w:pPr>
              <w:spacing w:after="0" w:line="240" w:lineRule="auto"/>
              <w:jc w:val="right"/>
              <w:rPr>
                <w:rFonts w:cs="Calibri"/>
                <w:color w:val="000000"/>
              </w:rPr>
            </w:pPr>
            <w:r w:rsidRPr="00434B16">
              <w:rPr>
                <w:rFonts w:cs="Calibri"/>
                <w:color w:val="000000"/>
              </w:rPr>
              <w:t>5</w:t>
            </w:r>
          </w:p>
        </w:tc>
        <w:tc>
          <w:tcPr>
            <w:tcW w:w="3778" w:type="dxa"/>
            <w:shd w:val="clear" w:color="auto" w:fill="auto"/>
            <w:noWrap/>
            <w:vAlign w:val="bottom"/>
            <w:hideMark/>
          </w:tcPr>
          <w:p w14:paraId="206E692C" w14:textId="77777777" w:rsidR="00933A96" w:rsidRPr="00434B16" w:rsidRDefault="00933A96" w:rsidP="009E4203">
            <w:pPr>
              <w:spacing w:after="0" w:line="240" w:lineRule="auto"/>
              <w:rPr>
                <w:rFonts w:cs="Calibri"/>
                <w:color w:val="000000"/>
              </w:rPr>
            </w:pPr>
            <w:r w:rsidRPr="00434B16">
              <w:rPr>
                <w:rFonts w:cs="Calibri"/>
                <w:color w:val="000000"/>
              </w:rPr>
              <w:t>excellent evidence</w:t>
            </w:r>
          </w:p>
        </w:tc>
      </w:tr>
    </w:tbl>
    <w:p w14:paraId="774CBE29" w14:textId="082E31E6" w:rsidR="00CE4907" w:rsidRDefault="005B64DA" w:rsidP="005B64DA">
      <w:pPr>
        <w:rPr>
          <w:b/>
          <w:bCs/>
        </w:rPr>
      </w:pPr>
      <w:r>
        <w:br/>
      </w:r>
      <w:r w:rsidR="00713746">
        <w:t>T</w:t>
      </w:r>
      <w:r w:rsidR="00713746" w:rsidRPr="006F0646">
        <w:t>he total score for each inspirational teacher attribute (out of 15) is</w:t>
      </w:r>
      <w:r w:rsidR="00713746">
        <w:rPr>
          <w:b/>
          <w:bCs/>
        </w:rPr>
        <w:t xml:space="preserve"> </w:t>
      </w:r>
      <w:r w:rsidR="00713746">
        <w:t>t</w:t>
      </w:r>
      <w:r w:rsidR="0030384E">
        <w:t>he sum of</w:t>
      </w:r>
      <w:r w:rsidR="00713746">
        <w:t xml:space="preserve"> 3 indicator scores (out of 5).</w:t>
      </w:r>
      <w:r w:rsidR="00596B07" w:rsidRPr="00596B07">
        <w:t xml:space="preserve"> </w:t>
      </w:r>
      <w:r w:rsidR="007F7697">
        <w:rPr>
          <w:b/>
          <w:bCs/>
        </w:rPr>
        <w:t>Nominees</w:t>
      </w:r>
      <w:r w:rsidR="00596B07" w:rsidRPr="006F0646">
        <w:rPr>
          <w:b/>
          <w:bCs/>
        </w:rPr>
        <w:t xml:space="preserve"> are encouraged to explicitly state where, how and why evidence provided is evidence of a </w:t>
      </w:r>
      <w:r w:rsidR="00596B07">
        <w:rPr>
          <w:b/>
          <w:bCs/>
        </w:rPr>
        <w:t>specific</w:t>
      </w:r>
      <w:r w:rsidR="00596B07" w:rsidRPr="006F0646">
        <w:rPr>
          <w:b/>
          <w:bCs/>
        </w:rPr>
        <w:t xml:space="preserve"> indicator </w:t>
      </w:r>
      <w:r w:rsidR="00596B07">
        <w:rPr>
          <w:b/>
          <w:bCs/>
        </w:rPr>
        <w:t xml:space="preserve">(or set of indicators) </w:t>
      </w:r>
      <w:r w:rsidR="00596B07" w:rsidRPr="006F0646">
        <w:rPr>
          <w:b/>
          <w:bCs/>
        </w:rPr>
        <w:t>of an inspirational teacher attribute.</w:t>
      </w:r>
    </w:p>
    <w:p w14:paraId="442DED39" w14:textId="77777777" w:rsidR="00CE4907" w:rsidRDefault="00CE4907" w:rsidP="00CE4907">
      <w:pPr>
        <w:pStyle w:val="Heading2"/>
      </w:pPr>
      <w:r>
        <w:t>Guidance on the nomination and nominee statements</w:t>
      </w:r>
    </w:p>
    <w:p w14:paraId="30F28318" w14:textId="037C4A8F" w:rsidR="00CE4907" w:rsidRDefault="00CE4907" w:rsidP="00CE4907">
      <w:r>
        <w:t xml:space="preserve">A case must be made for inspirational teaching </w:t>
      </w:r>
      <w:r w:rsidR="00DC1F89">
        <w:t>addressing the</w:t>
      </w:r>
      <w:r>
        <w:t xml:space="preserve"> attributes and associated indicators (criteria) above. </w:t>
      </w:r>
    </w:p>
    <w:p w14:paraId="629BEBF6" w14:textId="77777777" w:rsidR="00CE4907" w:rsidRDefault="00CE4907" w:rsidP="00CE4907">
      <w:r>
        <w:t>It is expected that the case for nomination will relate to inspirational teaching at NTU.</w:t>
      </w:r>
    </w:p>
    <w:p w14:paraId="12B817B5" w14:textId="57C50EE4" w:rsidR="00CE4907" w:rsidRDefault="00CE4907" w:rsidP="00CE4907">
      <w:pPr>
        <w:spacing w:before="120"/>
      </w:pPr>
      <w:r w:rsidRPr="00294C4F">
        <w:t>Statements by nominators and nominees should be critically reflective</w:t>
      </w:r>
      <w:r>
        <w:t xml:space="preserve"> and might usefully consider </w:t>
      </w:r>
      <w:r w:rsidRPr="00294C4F">
        <w:t>design and delivery of teaching</w:t>
      </w:r>
      <w:r>
        <w:t>, as well as the impact of learning and teaching on students</w:t>
      </w:r>
      <w:r w:rsidR="00DC1F89">
        <w:t>.</w:t>
      </w:r>
    </w:p>
    <w:p w14:paraId="3B723E57" w14:textId="77777777" w:rsidR="00CE4907" w:rsidRPr="00294C4F" w:rsidRDefault="00CE4907" w:rsidP="00CE4907">
      <w:pPr>
        <w:spacing w:before="120"/>
      </w:pPr>
      <w:r>
        <w:t>U</w:t>
      </w:r>
      <w:r w:rsidRPr="00294C4F">
        <w:t xml:space="preserve">seful </w:t>
      </w:r>
      <w:r>
        <w:t>information</w:t>
      </w:r>
      <w:r w:rsidRPr="00294C4F">
        <w:t xml:space="preserve"> </w:t>
      </w:r>
      <w:r>
        <w:t xml:space="preserve">/ evidence </w:t>
      </w:r>
      <w:r w:rsidRPr="00294C4F">
        <w:t xml:space="preserve">to cite might include: </w:t>
      </w:r>
    </w:p>
    <w:p w14:paraId="28CE634D" w14:textId="77777777" w:rsidR="00CE4907" w:rsidRPr="00294C4F" w:rsidRDefault="00CE4907" w:rsidP="00CE4907">
      <w:pPr>
        <w:pStyle w:val="ListParagraph"/>
        <w:numPr>
          <w:ilvl w:val="0"/>
          <w:numId w:val="12"/>
        </w:numPr>
        <w:tabs>
          <w:tab w:val="clear" w:pos="709"/>
          <w:tab w:val="left" w:pos="567"/>
        </w:tabs>
        <w:adjustRightInd w:val="0"/>
        <w:snapToGrid w:val="0"/>
        <w:spacing w:after="60"/>
        <w:ind w:left="567" w:hanging="207"/>
        <w:contextualSpacing w:val="0"/>
      </w:pPr>
      <w:r w:rsidRPr="00294C4F">
        <w:t>Feedback from peer observation</w:t>
      </w:r>
      <w:r>
        <w:t>.</w:t>
      </w:r>
    </w:p>
    <w:p w14:paraId="10C456B2" w14:textId="77777777" w:rsidR="00CE4907" w:rsidRDefault="00CE4907" w:rsidP="00CE4907">
      <w:pPr>
        <w:pStyle w:val="ListParagraph"/>
        <w:numPr>
          <w:ilvl w:val="0"/>
          <w:numId w:val="12"/>
        </w:numPr>
        <w:tabs>
          <w:tab w:val="clear" w:pos="709"/>
          <w:tab w:val="left" w:pos="567"/>
        </w:tabs>
        <w:adjustRightInd w:val="0"/>
        <w:snapToGrid w:val="0"/>
        <w:spacing w:after="60"/>
        <w:ind w:left="567" w:hanging="207"/>
        <w:contextualSpacing w:val="0"/>
      </w:pPr>
      <w:r w:rsidRPr="00294C4F">
        <w:t>External examiner reports</w:t>
      </w:r>
      <w:r>
        <w:t>.</w:t>
      </w:r>
    </w:p>
    <w:p w14:paraId="573E9659" w14:textId="77777777" w:rsidR="00CE4907" w:rsidRDefault="00CE4907" w:rsidP="00CE4907">
      <w:pPr>
        <w:pStyle w:val="ListParagraph"/>
        <w:numPr>
          <w:ilvl w:val="0"/>
          <w:numId w:val="12"/>
        </w:numPr>
        <w:tabs>
          <w:tab w:val="clear" w:pos="709"/>
          <w:tab w:val="left" w:pos="567"/>
        </w:tabs>
        <w:adjustRightInd w:val="0"/>
        <w:snapToGrid w:val="0"/>
        <w:spacing w:after="60"/>
        <w:ind w:left="567" w:hanging="207"/>
        <w:contextualSpacing w:val="0"/>
      </w:pPr>
      <w:r>
        <w:t xml:space="preserve">Nomination for a NTSU </w:t>
      </w:r>
      <w:r w:rsidRPr="00033C50">
        <w:rPr>
          <w:i/>
        </w:rPr>
        <w:t>Outstanding Teacher Award</w:t>
      </w:r>
      <w:r>
        <w:rPr>
          <w:i/>
        </w:rPr>
        <w:t>.</w:t>
      </w:r>
    </w:p>
    <w:p w14:paraId="171AAA34" w14:textId="50A99836" w:rsidR="00CE4907" w:rsidRPr="00294C4F" w:rsidRDefault="00CE4907" w:rsidP="00CE4907">
      <w:pPr>
        <w:pStyle w:val="ListParagraph"/>
        <w:numPr>
          <w:ilvl w:val="0"/>
          <w:numId w:val="12"/>
        </w:numPr>
        <w:tabs>
          <w:tab w:val="clear" w:pos="709"/>
          <w:tab w:val="left" w:pos="567"/>
        </w:tabs>
        <w:adjustRightInd w:val="0"/>
        <w:snapToGrid w:val="0"/>
        <w:spacing w:after="60"/>
        <w:ind w:left="567" w:hanging="207"/>
        <w:contextualSpacing w:val="0"/>
      </w:pPr>
      <w:r>
        <w:t>How the nominee encourages</w:t>
      </w:r>
      <w:r w:rsidRPr="00294C4F">
        <w:t xml:space="preserve"> novel ways of </w:t>
      </w:r>
      <w:r>
        <w:t xml:space="preserve">exploring themes / topics and enables students to </w:t>
      </w:r>
      <w:r w:rsidRPr="00294C4F">
        <w:t xml:space="preserve">look at </w:t>
      </w:r>
      <w:r>
        <w:t xml:space="preserve">ideas / concepts / norms in new ways involving for example creativity, critical thinking, groups discussion, and / or </w:t>
      </w:r>
      <w:r w:rsidRPr="00294C4F">
        <w:t>problem solving</w:t>
      </w:r>
      <w:r>
        <w:t>.</w:t>
      </w:r>
    </w:p>
    <w:p w14:paraId="75004682" w14:textId="77777777" w:rsidR="00CE4907" w:rsidRDefault="00CE4907" w:rsidP="00CE4907">
      <w:pPr>
        <w:pStyle w:val="ListParagraph"/>
        <w:numPr>
          <w:ilvl w:val="0"/>
          <w:numId w:val="12"/>
        </w:numPr>
        <w:tabs>
          <w:tab w:val="clear" w:pos="709"/>
          <w:tab w:val="left" w:pos="567"/>
        </w:tabs>
        <w:adjustRightInd w:val="0"/>
        <w:snapToGrid w:val="0"/>
        <w:spacing w:after="60"/>
        <w:ind w:left="567" w:hanging="207"/>
        <w:contextualSpacing w:val="0"/>
      </w:pPr>
      <w:r>
        <w:t>How the nominee uses a range of learning and teaching techniques: e.g. analogy</w:t>
      </w:r>
      <w:r w:rsidRPr="00294C4F">
        <w:t xml:space="preserve">, </w:t>
      </w:r>
      <w:r>
        <w:t>exemplars, case studies, role playing, props and digital technologies.</w:t>
      </w:r>
    </w:p>
    <w:p w14:paraId="269DDD38" w14:textId="77777777" w:rsidR="00CE4907" w:rsidRPr="00294C4F" w:rsidRDefault="00CE4907" w:rsidP="00CE4907">
      <w:pPr>
        <w:pStyle w:val="ListParagraph"/>
        <w:numPr>
          <w:ilvl w:val="0"/>
          <w:numId w:val="12"/>
        </w:numPr>
        <w:tabs>
          <w:tab w:val="clear" w:pos="709"/>
          <w:tab w:val="left" w:pos="567"/>
        </w:tabs>
        <w:adjustRightInd w:val="0"/>
        <w:snapToGrid w:val="0"/>
        <w:spacing w:after="60"/>
        <w:ind w:left="567" w:hanging="207"/>
        <w:contextualSpacing w:val="0"/>
      </w:pPr>
      <w:r>
        <w:t>C</w:t>
      </w:r>
      <w:r w:rsidRPr="00294C4F">
        <w:t>reative</w:t>
      </w:r>
      <w:r>
        <w:t xml:space="preserve"> and/or evidence-based design of the</w:t>
      </w:r>
      <w:r w:rsidRPr="00294C4F">
        <w:t xml:space="preserve"> structure or organisation of a course, module or curriculum</w:t>
      </w:r>
      <w:r>
        <w:t xml:space="preserve"> and impact on learning and teaching practice and student experience and/or outcomes.</w:t>
      </w:r>
    </w:p>
    <w:p w14:paraId="113C67B7" w14:textId="77777777" w:rsidR="00CE4907" w:rsidRPr="00294C4F" w:rsidRDefault="00CE4907" w:rsidP="00CE4907">
      <w:pPr>
        <w:pStyle w:val="ListParagraph"/>
        <w:numPr>
          <w:ilvl w:val="0"/>
          <w:numId w:val="12"/>
        </w:numPr>
        <w:tabs>
          <w:tab w:val="clear" w:pos="709"/>
          <w:tab w:val="left" w:pos="567"/>
        </w:tabs>
        <w:adjustRightInd w:val="0"/>
        <w:snapToGrid w:val="0"/>
        <w:spacing w:after="60"/>
        <w:ind w:left="567" w:hanging="207"/>
        <w:contextualSpacing w:val="0"/>
      </w:pPr>
      <w:r>
        <w:t>How the nominee integrates</w:t>
      </w:r>
      <w:r w:rsidRPr="00294C4F">
        <w:t xml:space="preserve"> reference to work and employab</w:t>
      </w:r>
      <w:r>
        <w:t>ility into the curriculum, e.g.,</w:t>
      </w:r>
      <w:r w:rsidRPr="00294C4F">
        <w:t xml:space="preserve"> own lived experience</w:t>
      </w:r>
      <w:r>
        <w:t xml:space="preserve">, </w:t>
      </w:r>
      <w:r w:rsidRPr="00294C4F">
        <w:t xml:space="preserve">invited speakers from industry, placements, workplace visits, </w:t>
      </w:r>
      <w:r>
        <w:t>co</w:t>
      </w:r>
      <w:r w:rsidRPr="00294C4F">
        <w:t>nstructive use</w:t>
      </w:r>
      <w:r>
        <w:t xml:space="preserve"> of</w:t>
      </w:r>
      <w:r w:rsidRPr="00294C4F">
        <w:t xml:space="preserve"> graduate destinations data</w:t>
      </w:r>
      <w:r>
        <w:t xml:space="preserve"> and the impact this has on students learning e.g. employability skills.</w:t>
      </w:r>
    </w:p>
    <w:p w14:paraId="55639E10" w14:textId="77777777" w:rsidR="00CE4907" w:rsidRPr="00294C4F" w:rsidRDefault="00CE4907" w:rsidP="00CE4907">
      <w:pPr>
        <w:pStyle w:val="ListParagraph"/>
        <w:numPr>
          <w:ilvl w:val="0"/>
          <w:numId w:val="12"/>
        </w:numPr>
        <w:tabs>
          <w:tab w:val="clear" w:pos="709"/>
          <w:tab w:val="left" w:pos="567"/>
        </w:tabs>
        <w:adjustRightInd w:val="0"/>
        <w:snapToGrid w:val="0"/>
        <w:spacing w:after="60"/>
        <w:ind w:left="567" w:hanging="207"/>
        <w:contextualSpacing w:val="0"/>
      </w:pPr>
      <w:r>
        <w:t>How the nominee integrates s</w:t>
      </w:r>
      <w:r w:rsidRPr="00294C4F">
        <w:t xml:space="preserve">cholarship </w:t>
      </w:r>
      <w:r>
        <w:t>in their</w:t>
      </w:r>
      <w:r w:rsidRPr="00294C4F">
        <w:t xml:space="preserve"> teaching</w:t>
      </w:r>
      <w:r>
        <w:t xml:space="preserve"> and the impact this has on learning</w:t>
      </w:r>
      <w:r w:rsidRPr="00294C4F">
        <w:t xml:space="preserve">, e.g., </w:t>
      </w:r>
      <w:r>
        <w:t>knowledge of their subject, practice, or profession; using understandings of how the subject is learnt,</w:t>
      </w:r>
      <w:r w:rsidRPr="00294C4F">
        <w:t xml:space="preserve"> </w:t>
      </w:r>
      <w:r>
        <w:t>use of own or others’ research, inquiry-based modes of learning.</w:t>
      </w:r>
    </w:p>
    <w:p w14:paraId="5C80619F" w14:textId="77777777" w:rsidR="00CE4907" w:rsidRPr="006F0646" w:rsidRDefault="00CE4907" w:rsidP="00596B07">
      <w:pPr>
        <w:rPr>
          <w:b/>
          <w:bCs/>
        </w:rPr>
      </w:pPr>
    </w:p>
    <w:p w14:paraId="0B937CCA" w14:textId="77777777" w:rsidR="00CA77FA" w:rsidRDefault="00CA77FA" w:rsidP="00210B74">
      <w:pPr>
        <w:pStyle w:val="Heading4"/>
      </w:pPr>
    </w:p>
    <w:p w14:paraId="491E32B8" w14:textId="2D2F5318" w:rsidR="00210B74" w:rsidRPr="00210B74" w:rsidRDefault="00210B74" w:rsidP="00210B74">
      <w:pPr>
        <w:pStyle w:val="Heading4"/>
      </w:pPr>
      <w:r w:rsidRPr="00210B74">
        <w:t>Eligibility</w:t>
      </w:r>
      <w:r>
        <w:t xml:space="preserve"> for nomination</w:t>
      </w:r>
    </w:p>
    <w:p w14:paraId="268CAA17" w14:textId="5857EFEF" w:rsidR="00210B74" w:rsidRDefault="00210B74">
      <w:pPr>
        <w:pStyle w:val="ListParagraph"/>
        <w:tabs>
          <w:tab w:val="clear" w:pos="8306"/>
        </w:tabs>
        <w:spacing w:after="120"/>
      </w:pPr>
      <w:r w:rsidRPr="009054D1">
        <w:t xml:space="preserve">The Award is open to </w:t>
      </w:r>
      <w:r>
        <w:t>colleagues who</w:t>
      </w:r>
      <w:r w:rsidR="00795C1F">
        <w:t xml:space="preserve"> </w:t>
      </w:r>
      <w:r w:rsidR="00795C1F" w:rsidRPr="005E3C5B">
        <w:t>hold HEA Fellow status,</w:t>
      </w:r>
      <w:r w:rsidRPr="005E3C5B">
        <w:t xml:space="preserve"> teach and</w:t>
      </w:r>
      <w:r>
        <w:t xml:space="preserve"> who </w:t>
      </w:r>
      <w:r w:rsidR="00D068FD">
        <w:t>have been</w:t>
      </w:r>
      <w:r>
        <w:t xml:space="preserve"> employ</w:t>
      </w:r>
      <w:r w:rsidR="00AD14C8">
        <w:t>ed by the University</w:t>
      </w:r>
      <w:r w:rsidR="00D068FD">
        <w:t xml:space="preserve"> for a </w:t>
      </w:r>
      <w:r>
        <w:t>minimum of eighteen months prior to nomination</w:t>
      </w:r>
      <w:r w:rsidR="00D068FD">
        <w:t xml:space="preserve"> (on a full- or part-time basis)</w:t>
      </w:r>
      <w:r>
        <w:t>.</w:t>
      </w:r>
      <w:r w:rsidR="00987BF6">
        <w:t xml:space="preserve"> </w:t>
      </w:r>
    </w:p>
    <w:p w14:paraId="7D6607BF" w14:textId="77777777" w:rsidR="00210B74" w:rsidRDefault="007522AD" w:rsidP="00210B74">
      <w:pPr>
        <w:pStyle w:val="ListParagraph"/>
        <w:spacing w:after="120"/>
      </w:pPr>
      <w:r>
        <w:t>Nomi</w:t>
      </w:r>
      <w:r w:rsidR="00226462">
        <w:t>n</w:t>
      </w:r>
      <w:r>
        <w:t xml:space="preserve">ations </w:t>
      </w:r>
      <w:r w:rsidR="00210B74">
        <w:t xml:space="preserve">will be judged on the merit of the </w:t>
      </w:r>
      <w:r>
        <w:t xml:space="preserve">submission </w:t>
      </w:r>
      <w:r w:rsidR="00210B74">
        <w:t xml:space="preserve">and this will determine the number of awards made in any one year. The award scheme can be revoked at any point, following approval by </w:t>
      </w:r>
      <w:r w:rsidR="004D7DC9">
        <w:t xml:space="preserve">the </w:t>
      </w:r>
      <w:r w:rsidR="00210B74">
        <w:t>Academic Board.</w:t>
      </w:r>
    </w:p>
    <w:p w14:paraId="4E4430F5" w14:textId="5A048FAC" w:rsidR="00210B74" w:rsidRDefault="00210B74" w:rsidP="00DE5286">
      <w:pPr>
        <w:pStyle w:val="ListParagraph"/>
      </w:pPr>
      <w:r>
        <w:t xml:space="preserve">Winners of the Award will not be eligible </w:t>
      </w:r>
      <w:r w:rsidR="00DE5286">
        <w:t>for re-nomination</w:t>
      </w:r>
      <w:r>
        <w:t xml:space="preserve">. However, support may be given for applications to the </w:t>
      </w:r>
      <w:hyperlink r:id="rId10" w:history="1">
        <w:r w:rsidRPr="005B64DA">
          <w:rPr>
            <w:rStyle w:val="Hyperlink"/>
          </w:rPr>
          <w:t>National Teaching Fellowship Scheme</w:t>
        </w:r>
      </w:hyperlink>
      <w:r>
        <w:t>.</w:t>
      </w:r>
    </w:p>
    <w:p w14:paraId="09BD7007" w14:textId="35E70E63" w:rsidR="00FD456D" w:rsidRDefault="00FD456D" w:rsidP="00FD456D">
      <w:pPr>
        <w:pStyle w:val="ListParagraph"/>
        <w:tabs>
          <w:tab w:val="clear" w:pos="8306"/>
        </w:tabs>
        <w:spacing w:after="120"/>
      </w:pPr>
      <w:r>
        <w:t xml:space="preserve">Please review </w:t>
      </w:r>
      <w:r w:rsidRPr="00DC1F89">
        <w:t xml:space="preserve">our </w:t>
      </w:r>
      <w:hyperlink r:id="rId11" w:history="1">
        <w:r w:rsidRPr="00DC1F89">
          <w:rPr>
            <w:rStyle w:val="Hyperlink"/>
          </w:rPr>
          <w:t>‘Conditions of Award’</w:t>
        </w:r>
      </w:hyperlink>
      <w:r w:rsidRPr="00DC1F89">
        <w:t xml:space="preserve"> before</w:t>
      </w:r>
      <w:r>
        <w:t xml:space="preserve"> submitting </w:t>
      </w:r>
      <w:r w:rsidR="007F7697">
        <w:t>a nomination</w:t>
      </w:r>
      <w:r>
        <w:t xml:space="preserve"> and note VCTA awards can only be conferred when </w:t>
      </w:r>
      <w:r w:rsidR="007F7697">
        <w:t>nominees</w:t>
      </w:r>
      <w:r>
        <w:t xml:space="preserve"> fully satisfy and accept these conditions.</w:t>
      </w:r>
    </w:p>
    <w:p w14:paraId="4F4E4BC4" w14:textId="77777777" w:rsidR="00FD456D" w:rsidRDefault="00FD456D" w:rsidP="00FD456D">
      <w:pPr>
        <w:pStyle w:val="ListParagraph"/>
        <w:numPr>
          <w:ilvl w:val="0"/>
          <w:numId w:val="0"/>
        </w:numPr>
        <w:ind w:left="720"/>
      </w:pPr>
    </w:p>
    <w:p w14:paraId="0BA4880F" w14:textId="77777777" w:rsidR="002B3A13" w:rsidRPr="00EA5620" w:rsidRDefault="002B3A13" w:rsidP="00BF15C9">
      <w:pPr>
        <w:pStyle w:val="Heading2"/>
      </w:pPr>
      <w:r w:rsidRPr="00DC1F89">
        <w:t>Key dates</w:t>
      </w:r>
      <w:r w:rsidR="00766605">
        <w:t xml:space="preserve"> </w:t>
      </w:r>
    </w:p>
    <w:tbl>
      <w:tblPr>
        <w:tblStyle w:val="MediumGrid1-Accent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517"/>
        <w:gridCol w:w="2499"/>
      </w:tblGrid>
      <w:tr w:rsidR="00B6103A" w:rsidRPr="00937A30" w14:paraId="7BC0321B" w14:textId="77777777" w:rsidTr="00DC1F89">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14" w:type="pct"/>
            <w:shd w:val="clear" w:color="auto" w:fill="D9D9D9" w:themeFill="background1" w:themeFillShade="D9"/>
            <w:vAlign w:val="center"/>
          </w:tcPr>
          <w:p w14:paraId="42045814" w14:textId="77777777" w:rsidR="00B6103A" w:rsidRPr="00D35C1A" w:rsidRDefault="00B6103A" w:rsidP="00192BAC">
            <w:pPr>
              <w:pStyle w:val="tabletext"/>
              <w:rPr>
                <w:b w:val="0"/>
                <w:sz w:val="18"/>
                <w:szCs w:val="18"/>
              </w:rPr>
            </w:pPr>
            <w:r w:rsidRPr="00D35C1A">
              <w:rPr>
                <w:b w:val="0"/>
                <w:sz w:val="18"/>
                <w:szCs w:val="18"/>
              </w:rPr>
              <w:t>Call for nominations opens</w:t>
            </w:r>
          </w:p>
        </w:tc>
        <w:tc>
          <w:tcPr>
            <w:cnfStyle w:val="000100000000" w:firstRow="0" w:lastRow="0" w:firstColumn="0" w:lastColumn="1" w:oddVBand="0" w:evenVBand="0" w:oddHBand="0" w:evenHBand="0" w:firstRowFirstColumn="0" w:firstRowLastColumn="0" w:lastRowFirstColumn="0" w:lastRowLastColumn="0"/>
            <w:tcW w:w="1386" w:type="pct"/>
            <w:shd w:val="clear" w:color="auto" w:fill="D9D9D9" w:themeFill="background1" w:themeFillShade="D9"/>
            <w:vAlign w:val="center"/>
          </w:tcPr>
          <w:p w14:paraId="3BB3CCAF" w14:textId="7F9E34E8" w:rsidR="00B6103A" w:rsidRPr="00D35C1A" w:rsidRDefault="00DC1F89" w:rsidP="00DC1F89">
            <w:pPr>
              <w:pStyle w:val="tabletext"/>
              <w:jc w:val="right"/>
              <w:rPr>
                <w:b w:val="0"/>
                <w:sz w:val="18"/>
                <w:szCs w:val="18"/>
              </w:rPr>
            </w:pPr>
            <w:r>
              <w:rPr>
                <w:b w:val="0"/>
                <w:sz w:val="18"/>
                <w:szCs w:val="18"/>
              </w:rPr>
              <w:t>8</w:t>
            </w:r>
            <w:r w:rsidRPr="00DC1F89">
              <w:rPr>
                <w:b w:val="0"/>
                <w:sz w:val="18"/>
                <w:szCs w:val="18"/>
                <w:vertAlign w:val="superscript"/>
              </w:rPr>
              <w:t>th</w:t>
            </w:r>
            <w:r>
              <w:rPr>
                <w:b w:val="0"/>
                <w:sz w:val="18"/>
                <w:szCs w:val="18"/>
              </w:rPr>
              <w:t xml:space="preserve"> September 2020</w:t>
            </w:r>
          </w:p>
        </w:tc>
      </w:tr>
      <w:tr w:rsidR="00B6103A" w:rsidRPr="00937A30" w14:paraId="6917FFB6" w14:textId="77777777" w:rsidTr="00DC1F89">
        <w:trPr>
          <w:trHeight w:val="398"/>
        </w:trPr>
        <w:tc>
          <w:tcPr>
            <w:cnfStyle w:val="001000000000" w:firstRow="0" w:lastRow="0" w:firstColumn="1" w:lastColumn="0" w:oddVBand="0" w:evenVBand="0" w:oddHBand="0" w:evenHBand="0" w:firstRowFirstColumn="0" w:firstRowLastColumn="0" w:lastRowFirstColumn="0" w:lastRowLastColumn="0"/>
            <w:tcW w:w="3614" w:type="pct"/>
            <w:shd w:val="clear" w:color="auto" w:fill="F2F2F2" w:themeFill="background1" w:themeFillShade="F2"/>
            <w:vAlign w:val="center"/>
          </w:tcPr>
          <w:p w14:paraId="174F4287" w14:textId="77777777" w:rsidR="00B6103A" w:rsidRPr="00D40279" w:rsidRDefault="00B6103A" w:rsidP="00192BAC">
            <w:pPr>
              <w:pStyle w:val="tabletext"/>
              <w:rPr>
                <w:b w:val="0"/>
                <w:sz w:val="18"/>
                <w:szCs w:val="18"/>
              </w:rPr>
            </w:pPr>
            <w:r w:rsidRPr="00D40279">
              <w:rPr>
                <w:b w:val="0"/>
                <w:sz w:val="18"/>
                <w:szCs w:val="18"/>
              </w:rPr>
              <w:t>Deadline for submission of nominations and supporting information</w:t>
            </w:r>
          </w:p>
        </w:tc>
        <w:tc>
          <w:tcPr>
            <w:cnfStyle w:val="000100000000" w:firstRow="0" w:lastRow="0" w:firstColumn="0" w:lastColumn="1" w:oddVBand="0" w:evenVBand="0" w:oddHBand="0" w:evenHBand="0" w:firstRowFirstColumn="0" w:firstRowLastColumn="0" w:lastRowFirstColumn="0" w:lastRowLastColumn="0"/>
            <w:tcW w:w="1386" w:type="pct"/>
            <w:shd w:val="clear" w:color="auto" w:fill="F2F2F2" w:themeFill="background1" w:themeFillShade="F2"/>
            <w:vAlign w:val="center"/>
          </w:tcPr>
          <w:p w14:paraId="56B7ED50" w14:textId="6E2310C7" w:rsidR="00B6103A" w:rsidRPr="00DC1F89" w:rsidRDefault="00204BC7" w:rsidP="00DC1F89">
            <w:pPr>
              <w:spacing w:after="60"/>
              <w:jc w:val="right"/>
              <w:rPr>
                <w:bCs w:val="0"/>
                <w:sz w:val="18"/>
                <w:szCs w:val="18"/>
              </w:rPr>
            </w:pPr>
            <w:r>
              <w:rPr>
                <w:b w:val="0"/>
                <w:sz w:val="18"/>
                <w:szCs w:val="18"/>
              </w:rPr>
              <w:t>21</w:t>
            </w:r>
            <w:r w:rsidRPr="00204BC7">
              <w:rPr>
                <w:b w:val="0"/>
                <w:sz w:val="18"/>
                <w:szCs w:val="18"/>
                <w:vertAlign w:val="superscript"/>
              </w:rPr>
              <w:t>st</w:t>
            </w:r>
            <w:r>
              <w:rPr>
                <w:b w:val="0"/>
                <w:sz w:val="18"/>
                <w:szCs w:val="18"/>
              </w:rPr>
              <w:t xml:space="preserve"> </w:t>
            </w:r>
            <w:r w:rsidR="00DC1F89">
              <w:rPr>
                <w:b w:val="0"/>
                <w:sz w:val="18"/>
                <w:szCs w:val="18"/>
              </w:rPr>
              <w:t>October 2020</w:t>
            </w:r>
          </w:p>
        </w:tc>
      </w:tr>
      <w:tr w:rsidR="00B6103A" w:rsidRPr="00937A30" w14:paraId="5E5C7DE5" w14:textId="77777777" w:rsidTr="00DC1F89">
        <w:trPr>
          <w:cnfStyle w:val="010000000000" w:firstRow="0" w:lastRow="1"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614" w:type="pct"/>
            <w:shd w:val="clear" w:color="auto" w:fill="F2F2F2" w:themeFill="background1" w:themeFillShade="F2"/>
            <w:vAlign w:val="center"/>
          </w:tcPr>
          <w:p w14:paraId="58B9C74D" w14:textId="282FB7A5" w:rsidR="00B6103A" w:rsidRPr="00D35C1A" w:rsidRDefault="00B6103A" w:rsidP="00192BAC">
            <w:pPr>
              <w:spacing w:after="60"/>
              <w:rPr>
                <w:b w:val="0"/>
                <w:sz w:val="18"/>
                <w:szCs w:val="18"/>
              </w:rPr>
            </w:pPr>
            <w:r w:rsidRPr="00D35C1A">
              <w:rPr>
                <w:b w:val="0"/>
                <w:sz w:val="18"/>
                <w:szCs w:val="18"/>
              </w:rPr>
              <w:t xml:space="preserve">Panel </w:t>
            </w:r>
            <w:r w:rsidR="00DC1F89">
              <w:rPr>
                <w:b w:val="0"/>
                <w:sz w:val="18"/>
                <w:szCs w:val="18"/>
              </w:rPr>
              <w:t xml:space="preserve">members </w:t>
            </w:r>
            <w:r w:rsidRPr="00D35C1A">
              <w:rPr>
                <w:b w:val="0"/>
                <w:sz w:val="18"/>
                <w:szCs w:val="18"/>
              </w:rPr>
              <w:t xml:space="preserve">observe a teaching session for shortlisted </w:t>
            </w:r>
            <w:r w:rsidR="00DC1F89">
              <w:rPr>
                <w:b w:val="0"/>
                <w:sz w:val="18"/>
                <w:szCs w:val="18"/>
              </w:rPr>
              <w:t>nominees</w:t>
            </w:r>
          </w:p>
        </w:tc>
        <w:tc>
          <w:tcPr>
            <w:cnfStyle w:val="000100000000" w:firstRow="0" w:lastRow="0" w:firstColumn="0" w:lastColumn="1" w:oddVBand="0" w:evenVBand="0" w:oddHBand="0" w:evenHBand="0" w:firstRowFirstColumn="0" w:firstRowLastColumn="0" w:lastRowFirstColumn="0" w:lastRowLastColumn="0"/>
            <w:tcW w:w="1386" w:type="pct"/>
            <w:shd w:val="clear" w:color="auto" w:fill="F2F2F2" w:themeFill="background1" w:themeFillShade="F2"/>
            <w:vAlign w:val="center"/>
          </w:tcPr>
          <w:p w14:paraId="6A1FBB2C" w14:textId="018CD4C0" w:rsidR="00DC1F89" w:rsidRPr="00D35C1A" w:rsidRDefault="00DC1F89" w:rsidP="00DC1F89">
            <w:pPr>
              <w:spacing w:after="60"/>
              <w:jc w:val="right"/>
              <w:rPr>
                <w:b w:val="0"/>
                <w:sz w:val="18"/>
                <w:szCs w:val="18"/>
              </w:rPr>
            </w:pPr>
            <w:r>
              <w:rPr>
                <w:b w:val="0"/>
                <w:sz w:val="18"/>
                <w:szCs w:val="18"/>
              </w:rPr>
              <w:t>November 2020 – March 2021</w:t>
            </w:r>
          </w:p>
        </w:tc>
      </w:tr>
    </w:tbl>
    <w:p w14:paraId="2C5AAB22" w14:textId="77777777" w:rsidR="007A7453" w:rsidRPr="00960BF5" w:rsidRDefault="007A7453" w:rsidP="007A7453">
      <w:pPr>
        <w:pStyle w:val="Heading2"/>
      </w:pPr>
      <w:r>
        <w:t>Selection process</w:t>
      </w:r>
    </w:p>
    <w:p w14:paraId="6E9628C7" w14:textId="66192811" w:rsidR="007A7453" w:rsidRDefault="007A7453" w:rsidP="00DE07FB">
      <w:pPr>
        <w:pStyle w:val="ListParagraph"/>
        <w:numPr>
          <w:ilvl w:val="0"/>
          <w:numId w:val="15"/>
        </w:numPr>
      </w:pPr>
      <w:r w:rsidRPr="00204BC7">
        <w:rPr>
          <w:b/>
          <w:color w:val="1F497D" w:themeColor="text2"/>
        </w:rPr>
        <w:t>Vice-Chancellor’s Teaching Award</w:t>
      </w:r>
      <w:r>
        <w:t>A panel will assess nominations against the Award criteria and make recommendations to the Vice-Chancellor. The panel will include academic colleagues</w:t>
      </w:r>
      <w:r w:rsidR="00DC1F89">
        <w:t>, Professional Services colleagues</w:t>
      </w:r>
      <w:r>
        <w:t xml:space="preserve"> and </w:t>
      </w:r>
      <w:r w:rsidR="00647D73">
        <w:t xml:space="preserve">NTU </w:t>
      </w:r>
      <w:r>
        <w:t xml:space="preserve">students. </w:t>
      </w:r>
    </w:p>
    <w:p w14:paraId="11A751E2" w14:textId="77777777" w:rsidR="007A7453" w:rsidRPr="007A7453" w:rsidRDefault="00250D7A" w:rsidP="00250D7A">
      <w:pPr>
        <w:pStyle w:val="ListParagraph"/>
        <w:numPr>
          <w:ilvl w:val="0"/>
          <w:numId w:val="15"/>
        </w:numPr>
        <w:rPr>
          <w:b/>
          <w:color w:val="1F497D" w:themeColor="text2"/>
        </w:rPr>
      </w:pPr>
      <w:r>
        <w:rPr>
          <w:b/>
          <w:color w:val="1F497D" w:themeColor="text2"/>
        </w:rPr>
        <w:t xml:space="preserve">Vice-Chancellor’s </w:t>
      </w:r>
      <w:r w:rsidR="007A7453" w:rsidRPr="007A7453">
        <w:rPr>
          <w:b/>
          <w:color w:val="1F497D" w:themeColor="text2"/>
        </w:rPr>
        <w:t>Outstanding Teach</w:t>
      </w:r>
      <w:r>
        <w:rPr>
          <w:b/>
          <w:color w:val="1F497D" w:themeColor="text2"/>
        </w:rPr>
        <w:t>er</w:t>
      </w:r>
      <w:r w:rsidR="007A7453" w:rsidRPr="007A7453">
        <w:rPr>
          <w:b/>
          <w:color w:val="1F497D" w:themeColor="text2"/>
        </w:rPr>
        <w:t xml:space="preserve"> Awards </w:t>
      </w:r>
    </w:p>
    <w:p w14:paraId="5AFCFAAE" w14:textId="77777777" w:rsidR="00250D7A" w:rsidRDefault="00250D7A" w:rsidP="00250D7A">
      <w:pPr>
        <w:ind w:left="720"/>
      </w:pPr>
      <w:r>
        <w:t>From the winners of the Vice-Chancellor’s Teaching Award two colleagues will be selected to win either the:</w:t>
      </w:r>
    </w:p>
    <w:p w14:paraId="3629CC2A" w14:textId="61AC6F4B" w:rsidR="00250D7A" w:rsidRPr="00250D7A" w:rsidRDefault="00250D7A" w:rsidP="00250D7A">
      <w:pPr>
        <w:pStyle w:val="ListParagraph"/>
        <w:numPr>
          <w:ilvl w:val="0"/>
          <w:numId w:val="19"/>
        </w:numPr>
      </w:pPr>
      <w:r w:rsidRPr="00250D7A">
        <w:t xml:space="preserve">Vice-Chancellor’s </w:t>
      </w:r>
      <w:r w:rsidR="007A7453" w:rsidRPr="00250D7A">
        <w:t xml:space="preserve">Outstanding Teacher Award </w:t>
      </w:r>
      <w:r w:rsidRPr="00250D7A">
        <w:t>for an Early Career Teacher</w:t>
      </w:r>
      <w:r w:rsidR="00647D73">
        <w:t xml:space="preserve">; </w:t>
      </w:r>
      <w:r w:rsidR="00DC1F89">
        <w:t>or,</w:t>
      </w:r>
    </w:p>
    <w:p w14:paraId="7C8A30C2" w14:textId="5BAF0FD4" w:rsidR="00250D7A" w:rsidRPr="00250D7A" w:rsidRDefault="00250D7A" w:rsidP="00250D7A">
      <w:pPr>
        <w:pStyle w:val="ListParagraph"/>
        <w:numPr>
          <w:ilvl w:val="0"/>
          <w:numId w:val="19"/>
        </w:numPr>
      </w:pPr>
      <w:r w:rsidRPr="00250D7A">
        <w:t>Vice-Chancellor’s Outstanding Teacher Award for an Established Teacher</w:t>
      </w:r>
      <w:r w:rsidR="00647D73">
        <w:t>.</w:t>
      </w:r>
    </w:p>
    <w:p w14:paraId="5C7D89F2" w14:textId="77777777" w:rsidR="007A7453" w:rsidRDefault="00250D7A" w:rsidP="00250D7A">
      <w:pPr>
        <w:ind w:left="720"/>
      </w:pPr>
      <w:r w:rsidRPr="00B52B22">
        <w:t>T</w:t>
      </w:r>
      <w:r>
        <w:t>hese</w:t>
      </w:r>
      <w:r w:rsidRPr="00B52B22">
        <w:t xml:space="preserve"> award</w:t>
      </w:r>
      <w:r>
        <w:t>s</w:t>
      </w:r>
      <w:r w:rsidRPr="00B52B22">
        <w:t xml:space="preserve"> celebrate</w:t>
      </w:r>
      <w:r>
        <w:t xml:space="preserve"> and showcase</w:t>
      </w:r>
      <w:r w:rsidRPr="00B52B22">
        <w:t xml:space="preserve"> the work of </w:t>
      </w:r>
      <w:r>
        <w:t>the</w:t>
      </w:r>
      <w:r w:rsidRPr="00B52B22">
        <w:t xml:space="preserve"> academic who embodies disti</w:t>
      </w:r>
      <w:r>
        <w:t>nguished teaching and learning as an early career or established teacher.</w:t>
      </w:r>
    </w:p>
    <w:p w14:paraId="5721F256" w14:textId="77777777" w:rsidR="002B3A13" w:rsidRDefault="002B3A13" w:rsidP="00BF15C9">
      <w:pPr>
        <w:pStyle w:val="Heading2"/>
      </w:pPr>
      <w:r w:rsidRPr="00960BF5">
        <w:t>Prizes</w:t>
      </w:r>
    </w:p>
    <w:p w14:paraId="4C5ABCE3" w14:textId="2F366A03" w:rsidR="00597624" w:rsidRDefault="00AD14C8" w:rsidP="00D05779">
      <w:r>
        <w:t xml:space="preserve">Each </w:t>
      </w:r>
      <w:r w:rsidR="00BB25CE">
        <w:t xml:space="preserve">winner will receive </w:t>
      </w:r>
      <w:r w:rsidR="006F0646">
        <w:t>a financial award</w:t>
      </w:r>
      <w:r w:rsidR="005B64DA">
        <w:t xml:space="preserve"> (amount to be confirmed)</w:t>
      </w:r>
      <w:r w:rsidR="00BB25CE">
        <w:t xml:space="preserve"> t</w:t>
      </w:r>
      <w:r w:rsidR="002B3A13" w:rsidRPr="007036E1">
        <w:t xml:space="preserve">o </w:t>
      </w:r>
      <w:r w:rsidR="00C06B30">
        <w:t>use for</w:t>
      </w:r>
      <w:r w:rsidR="008F58D8">
        <w:t xml:space="preserve"> professional development</w:t>
      </w:r>
      <w:r w:rsidR="005B64DA">
        <w:t>;</w:t>
      </w:r>
      <w:r w:rsidR="00214F0B">
        <w:t xml:space="preserve"> for example</w:t>
      </w:r>
      <w:r w:rsidR="00DC1F89">
        <w:t>,</w:t>
      </w:r>
      <w:r w:rsidR="00214F0B">
        <w:t xml:space="preserve"> </w:t>
      </w:r>
      <w:r w:rsidR="00214F0B" w:rsidRPr="007036E1">
        <w:t xml:space="preserve">to fund </w:t>
      </w:r>
      <w:r w:rsidR="00214F0B">
        <w:t xml:space="preserve">attendance at a </w:t>
      </w:r>
      <w:r w:rsidR="00647D73">
        <w:t xml:space="preserve">learning and teaching </w:t>
      </w:r>
      <w:r w:rsidR="00214F0B">
        <w:t>conference</w:t>
      </w:r>
      <w:r w:rsidR="005B64DA">
        <w:t xml:space="preserve">; </w:t>
      </w:r>
      <w:r w:rsidR="00DE5286">
        <w:t xml:space="preserve">visit </w:t>
      </w:r>
      <w:r w:rsidR="00214F0B">
        <w:t>another institution</w:t>
      </w:r>
      <w:r w:rsidR="00647D73">
        <w:t xml:space="preserve"> to undertake collaborative learning and teaching related development activities</w:t>
      </w:r>
      <w:r w:rsidR="00214F0B">
        <w:t>.</w:t>
      </w:r>
      <w:r w:rsidR="0007596D">
        <w:t xml:space="preserve"> </w:t>
      </w:r>
      <w:r w:rsidR="00CD04CD">
        <w:t xml:space="preserve">Any equipment, books or other </w:t>
      </w:r>
      <w:r w:rsidR="00647D73">
        <w:t xml:space="preserve">physical or digital </w:t>
      </w:r>
      <w:r w:rsidR="00CD04CD">
        <w:t xml:space="preserve">resources purchased using this fund will remain property of NTU. </w:t>
      </w:r>
    </w:p>
    <w:p w14:paraId="5828DB23" w14:textId="77777777" w:rsidR="00CA77FA" w:rsidRDefault="00647D73" w:rsidP="00D05779">
      <w:r>
        <w:t>Financial awards</w:t>
      </w:r>
      <w:r w:rsidR="006F0646">
        <w:t xml:space="preserve"> </w:t>
      </w:r>
      <w:r>
        <w:t>must</w:t>
      </w:r>
      <w:r w:rsidR="0007596D">
        <w:t xml:space="preserve"> be spent </w:t>
      </w:r>
      <w:r w:rsidR="007B39B9">
        <w:t>within the year following</w:t>
      </w:r>
      <w:r w:rsidR="0007596D">
        <w:t xml:space="preserve"> receipt</w:t>
      </w:r>
      <w:r w:rsidR="007C65AA">
        <w:t xml:space="preserve"> of the </w:t>
      </w:r>
      <w:r>
        <w:t>VCTA a</w:t>
      </w:r>
      <w:r w:rsidR="007C65AA">
        <w:t>ward</w:t>
      </w:r>
      <w:r w:rsidR="00D068FD">
        <w:t xml:space="preserve">; </w:t>
      </w:r>
      <w:r>
        <w:t>for example,</w:t>
      </w:r>
      <w:r w:rsidR="00D068FD">
        <w:t xml:space="preserve"> awards made in </w:t>
      </w:r>
      <w:r w:rsidR="00DC1F89">
        <w:t>summer</w:t>
      </w:r>
      <w:r w:rsidR="00D068FD">
        <w:t xml:space="preserve"> 20</w:t>
      </w:r>
      <w:r w:rsidR="00412699">
        <w:t>2</w:t>
      </w:r>
      <w:r>
        <w:t>1</w:t>
      </w:r>
      <w:r w:rsidR="00093F4E">
        <w:t xml:space="preserve"> sho</w:t>
      </w:r>
      <w:r w:rsidR="00597624">
        <w:t>uld be spent</w:t>
      </w:r>
      <w:r w:rsidR="00D068FD">
        <w:t xml:space="preserve"> between August 20</w:t>
      </w:r>
      <w:r w:rsidR="00412699">
        <w:t>2</w:t>
      </w:r>
      <w:r>
        <w:t>1</w:t>
      </w:r>
      <w:r w:rsidR="00597624">
        <w:t xml:space="preserve"> </w:t>
      </w:r>
      <w:r w:rsidR="00D068FD">
        <w:t xml:space="preserve">and July </w:t>
      </w:r>
    </w:p>
    <w:p w14:paraId="66BA27BF" w14:textId="77777777" w:rsidR="00CA77FA" w:rsidRDefault="00CA77FA" w:rsidP="00D05779"/>
    <w:p w14:paraId="500D1CAB" w14:textId="706B84A9" w:rsidR="00214F0B" w:rsidRPr="007036E1" w:rsidRDefault="00D068FD" w:rsidP="00CA77FA">
      <w:r>
        <w:lastRenderedPageBreak/>
        <w:t>202</w:t>
      </w:r>
      <w:r w:rsidR="00647D73">
        <w:t>2</w:t>
      </w:r>
      <w:r>
        <w:t>.</w:t>
      </w:r>
      <w:r w:rsidR="00093F4E">
        <w:t xml:space="preserve"> </w:t>
      </w:r>
      <w:r w:rsidR="00647D73">
        <w:t xml:space="preserve">Please note monies cannot be carried over from one financial year to another and must have left the designated account before the end of the financial year. </w:t>
      </w:r>
      <w:r w:rsidR="00093F4E">
        <w:t>NTU</w:t>
      </w:r>
      <w:r w:rsidR="00CA77FA">
        <w:t xml:space="preserve"> </w:t>
      </w:r>
      <w:r w:rsidR="00093F4E">
        <w:t xml:space="preserve">purchasing procedures should be </w:t>
      </w:r>
      <w:r w:rsidR="00CD04CD">
        <w:t>follow</w:t>
      </w:r>
      <w:r w:rsidR="00093F4E">
        <w:t xml:space="preserve">ed and colleagues are advised to contact their purchasing agent </w:t>
      </w:r>
      <w:r w:rsidR="00647D73">
        <w:t>for further information</w:t>
      </w:r>
      <w:r w:rsidR="00093F4E">
        <w:t>.</w:t>
      </w:r>
    </w:p>
    <w:p w14:paraId="22119B8C" w14:textId="550DE139" w:rsidR="007E27CA" w:rsidRDefault="005B64DA" w:rsidP="00BA0C64">
      <w:pPr>
        <w:tabs>
          <w:tab w:val="left" w:pos="1134"/>
        </w:tabs>
      </w:pPr>
      <w:r w:rsidRPr="006F0646">
        <w:rPr>
          <w:b/>
          <w:bCs/>
        </w:rPr>
        <w:t>Please note, the specific amount awarded will be confirmed to award winners in notification of award letters.</w:t>
      </w:r>
    </w:p>
    <w:p w14:paraId="392BA49E" w14:textId="7684B07C" w:rsidR="00EA5E12" w:rsidRDefault="007E27CA" w:rsidP="00EA5E12">
      <w:pPr>
        <w:pStyle w:val="Heading2"/>
      </w:pPr>
      <w:r w:rsidRPr="007E27CA">
        <w:t xml:space="preserve">Terms and conditions for successful </w:t>
      </w:r>
      <w:r w:rsidR="007F7697">
        <w:t>nominees</w:t>
      </w:r>
    </w:p>
    <w:p w14:paraId="145BAB51" w14:textId="118BBF04" w:rsidR="00585DAA" w:rsidRDefault="00585DAA" w:rsidP="00CA77FA">
      <w:pPr>
        <w:pStyle w:val="ListParagraph"/>
        <w:numPr>
          <w:ilvl w:val="0"/>
          <w:numId w:val="15"/>
        </w:numPr>
      </w:pPr>
      <w:r>
        <w:t xml:space="preserve">Award winners will use VCTA status to actively support the development of a culture of inspirational teaching at NTU. </w:t>
      </w:r>
    </w:p>
    <w:p w14:paraId="1BC7F47B" w14:textId="66C6C7FD" w:rsidR="00585DAA" w:rsidRDefault="007F7697" w:rsidP="00CA77FA">
      <w:pPr>
        <w:pStyle w:val="ListParagraph"/>
        <w:numPr>
          <w:ilvl w:val="0"/>
          <w:numId w:val="15"/>
        </w:numPr>
      </w:pPr>
      <w:r>
        <w:t>Award winners</w:t>
      </w:r>
      <w:r w:rsidR="00585DAA">
        <w:t xml:space="preserve"> agree to support TILT VCTA publicity and may be asked to contribute to future TILT events, and TILT research on the VCTA experience.</w:t>
      </w:r>
    </w:p>
    <w:p w14:paraId="60FAD30C" w14:textId="59208A3F" w:rsidR="00585DAA" w:rsidRDefault="00585DAA" w:rsidP="00CA77FA">
      <w:pPr>
        <w:pStyle w:val="ListParagraph"/>
        <w:numPr>
          <w:ilvl w:val="0"/>
          <w:numId w:val="15"/>
        </w:numPr>
      </w:pPr>
      <w:r>
        <w:t>Award winners agree to keep TILT updated on any successes or outputs linked to their VCTA such as, for example, subsequent awards and publications, presentations or workshops, and will respond to TILT request(s) to that end in a timely manner.</w:t>
      </w:r>
    </w:p>
    <w:p w14:paraId="117F4E53" w14:textId="13934FF3" w:rsidR="00585DAA" w:rsidRDefault="00585DAA" w:rsidP="00CA77FA">
      <w:pPr>
        <w:pStyle w:val="ListParagraph"/>
        <w:numPr>
          <w:ilvl w:val="0"/>
          <w:numId w:val="15"/>
        </w:numPr>
      </w:pPr>
      <w:r>
        <w:t xml:space="preserve">Award winners agree to share any VCTA related outputs with TILT, and for these to be promoted (made available) on the TILT website and/or held in a TILT / SoTL repository freely available to users. </w:t>
      </w:r>
    </w:p>
    <w:p w14:paraId="3B88C0C1" w14:textId="341B01AF" w:rsidR="00D53677" w:rsidRPr="005B64DA" w:rsidRDefault="00585DAA" w:rsidP="00CA77FA">
      <w:pPr>
        <w:pStyle w:val="ListParagraph"/>
        <w:numPr>
          <w:ilvl w:val="0"/>
          <w:numId w:val="15"/>
        </w:numPr>
      </w:pPr>
      <w:r w:rsidRPr="00EA5E12">
        <w:t xml:space="preserve">Award winners will be unable to receive an award if they are in the notice period of resignation and / or do not pass the </w:t>
      </w:r>
      <w:r w:rsidR="00640DF4" w:rsidRPr="00EA5E12">
        <w:t xml:space="preserve">other </w:t>
      </w:r>
      <w:r w:rsidRPr="00EA5E12">
        <w:t>VCTA due diligence checks conducted before an Award i</w:t>
      </w:r>
      <w:r w:rsidRPr="00CA77FA">
        <w:t>s made (</w:t>
      </w:r>
      <w:r w:rsidR="00787393" w:rsidRPr="00CA77FA">
        <w:rPr>
          <w:i/>
          <w:iCs/>
        </w:rPr>
        <w:t>P</w:t>
      </w:r>
      <w:r w:rsidRPr="00CA77FA">
        <w:rPr>
          <w:i/>
          <w:iCs/>
        </w:rPr>
        <w:t>lease see condition</w:t>
      </w:r>
      <w:r w:rsidR="00640DF4" w:rsidRPr="00CA77FA">
        <w:rPr>
          <w:i/>
          <w:iCs/>
        </w:rPr>
        <w:t>s</w:t>
      </w:r>
      <w:r w:rsidRPr="00CA77FA">
        <w:rPr>
          <w:i/>
          <w:iCs/>
        </w:rPr>
        <w:t xml:space="preserve"> five</w:t>
      </w:r>
      <w:r w:rsidR="00640DF4" w:rsidRPr="00CA77FA">
        <w:rPr>
          <w:i/>
          <w:iCs/>
        </w:rPr>
        <w:t>,</w:t>
      </w:r>
      <w:r w:rsidR="00787393" w:rsidRPr="00CA77FA">
        <w:rPr>
          <w:i/>
          <w:iCs/>
        </w:rPr>
        <w:t xml:space="preserve"> six </w:t>
      </w:r>
      <w:r w:rsidR="00640DF4" w:rsidRPr="00CA77FA">
        <w:rPr>
          <w:i/>
          <w:iCs/>
        </w:rPr>
        <w:t xml:space="preserve"> and seven </w:t>
      </w:r>
      <w:r w:rsidR="00787393" w:rsidRPr="00CA77FA">
        <w:rPr>
          <w:i/>
          <w:iCs/>
        </w:rPr>
        <w:t>of ‘Conditions of Award</w:t>
      </w:r>
      <w:r w:rsidR="00787393" w:rsidRPr="00CA77FA">
        <w:t>’)</w:t>
      </w:r>
      <w:r w:rsidRPr="00CA77FA">
        <w:t>.</w:t>
      </w:r>
    </w:p>
    <w:p w14:paraId="00B9A181" w14:textId="497C5B52" w:rsidR="00585DAA" w:rsidRDefault="00585DAA" w:rsidP="00CA77FA">
      <w:pPr>
        <w:pStyle w:val="ListParagraph"/>
        <w:numPr>
          <w:ilvl w:val="0"/>
          <w:numId w:val="15"/>
        </w:numPr>
      </w:pPr>
      <w:r>
        <w:t>Award winners must hold HEA Fellow status, teach and have been employed by the University for a minimum of eighteen months prior to nomination (on a full- or part-time basis), and inform TILT if this is not the case.</w:t>
      </w:r>
    </w:p>
    <w:p w14:paraId="565BA1D1" w14:textId="22FCC6CF" w:rsidR="00585DAA" w:rsidRDefault="00585DAA" w:rsidP="00CA77FA">
      <w:pPr>
        <w:pStyle w:val="ListParagraph"/>
        <w:numPr>
          <w:ilvl w:val="0"/>
          <w:numId w:val="15"/>
        </w:numPr>
      </w:pPr>
      <w:r>
        <w:t>Winners of the Award will not be eligible for re-nomination. However, we will endeavour to support applications for the National Teaching Fellowship Scheme.</w:t>
      </w:r>
    </w:p>
    <w:p w14:paraId="5140EDC0" w14:textId="4A48F287" w:rsidR="007E27CA" w:rsidRPr="00562278" w:rsidRDefault="007E27CA" w:rsidP="00CA77FA">
      <w:pPr>
        <w:pStyle w:val="ListParagraph"/>
        <w:numPr>
          <w:ilvl w:val="0"/>
          <w:numId w:val="15"/>
        </w:numPr>
        <w:spacing w:before="120"/>
      </w:pPr>
      <w:r w:rsidRPr="00562278">
        <w:t>TILT will not be able to arrange for any extension of</w:t>
      </w:r>
      <w:r w:rsidR="00787393">
        <w:t xml:space="preserve"> whole or part of any financial award</w:t>
      </w:r>
      <w:r w:rsidRPr="00562278">
        <w:t xml:space="preserve"> into the subsequent financial year</w:t>
      </w:r>
      <w:r w:rsidR="00787393">
        <w:t>, and funds must have left the holding account before the end of the financial year in which an award is made</w:t>
      </w:r>
      <w:r w:rsidRPr="00562278">
        <w:t>.</w:t>
      </w:r>
    </w:p>
    <w:p w14:paraId="7A18AAEE" w14:textId="77777777" w:rsidR="00EA5E12" w:rsidRDefault="007E27CA" w:rsidP="00CA77FA">
      <w:pPr>
        <w:pStyle w:val="ListParagraph"/>
        <w:numPr>
          <w:ilvl w:val="0"/>
          <w:numId w:val="15"/>
        </w:numPr>
        <w:spacing w:before="120"/>
      </w:pPr>
      <w:r w:rsidRPr="00562278">
        <w:t>Any equipment, books, or other resources purchased using these funds remain the property of the individual’s School on conclusion of the project, to assist with dissemination and sharing of practice.</w:t>
      </w:r>
    </w:p>
    <w:p w14:paraId="1AADED03" w14:textId="49254D57" w:rsidR="00EA5E12" w:rsidRPr="00EA5E12" w:rsidRDefault="00585DAA" w:rsidP="007F7697">
      <w:pPr>
        <w:spacing w:before="120"/>
        <w:rPr>
          <w:b/>
          <w:bCs/>
        </w:rPr>
      </w:pPr>
      <w:r>
        <w:rPr>
          <w:b/>
          <w:bCs/>
        </w:rPr>
        <w:t>P</w:t>
      </w:r>
      <w:r w:rsidR="00BA68EA" w:rsidRPr="006F0646">
        <w:rPr>
          <w:b/>
          <w:bCs/>
        </w:rPr>
        <w:t xml:space="preserve">lease review the full </w:t>
      </w:r>
      <w:r w:rsidR="00BA68EA" w:rsidRPr="00CA77FA">
        <w:rPr>
          <w:b/>
          <w:bCs/>
        </w:rPr>
        <w:t xml:space="preserve">VCTA </w:t>
      </w:r>
      <w:hyperlink r:id="rId12" w:history="1">
        <w:r w:rsidR="00BA68EA" w:rsidRPr="00CA77FA">
          <w:rPr>
            <w:rStyle w:val="Hyperlink"/>
            <w:b/>
            <w:bCs/>
          </w:rPr>
          <w:t>‘Conditions of Award’</w:t>
        </w:r>
      </w:hyperlink>
      <w:r w:rsidR="00BA68EA" w:rsidRPr="00CA77FA">
        <w:rPr>
          <w:b/>
          <w:bCs/>
        </w:rPr>
        <w:t xml:space="preserve"> before</w:t>
      </w:r>
      <w:r w:rsidR="00BA68EA" w:rsidRPr="00BA68EA">
        <w:rPr>
          <w:b/>
          <w:bCs/>
        </w:rPr>
        <w:t xml:space="preserve"> submitting </w:t>
      </w:r>
      <w:r w:rsidR="005B64DA">
        <w:rPr>
          <w:b/>
          <w:bCs/>
        </w:rPr>
        <w:t>your nomination</w:t>
      </w:r>
      <w:r w:rsidR="00BA68EA" w:rsidRPr="006F0646">
        <w:rPr>
          <w:b/>
          <w:bCs/>
        </w:rPr>
        <w:t xml:space="preserve">, and note </w:t>
      </w:r>
      <w:r w:rsidR="00BA68EA" w:rsidRPr="00BA68EA">
        <w:rPr>
          <w:b/>
          <w:bCs/>
        </w:rPr>
        <w:t xml:space="preserve">all Conditions of Award </w:t>
      </w:r>
      <w:r w:rsidR="00BA68EA" w:rsidRPr="006F0646">
        <w:rPr>
          <w:b/>
          <w:bCs/>
        </w:rPr>
        <w:t xml:space="preserve">must be </w:t>
      </w:r>
      <w:r w:rsidR="00BA68EA" w:rsidRPr="00BA68EA">
        <w:rPr>
          <w:b/>
          <w:bCs/>
        </w:rPr>
        <w:t xml:space="preserve">fully </w:t>
      </w:r>
      <w:r w:rsidR="00BA68EA" w:rsidRPr="006F0646">
        <w:rPr>
          <w:b/>
          <w:bCs/>
        </w:rPr>
        <w:t xml:space="preserve">satisfied and </w:t>
      </w:r>
      <w:r w:rsidR="00BA68EA" w:rsidRPr="00BA68EA">
        <w:rPr>
          <w:b/>
          <w:bCs/>
        </w:rPr>
        <w:t xml:space="preserve">digitally </w:t>
      </w:r>
      <w:r w:rsidR="00BA68EA" w:rsidRPr="006F0646">
        <w:rPr>
          <w:b/>
          <w:bCs/>
        </w:rPr>
        <w:t xml:space="preserve">accepted </w:t>
      </w:r>
      <w:r w:rsidR="00BA68EA" w:rsidRPr="00BA68EA">
        <w:rPr>
          <w:b/>
          <w:bCs/>
        </w:rPr>
        <w:t xml:space="preserve">by those selected to receive an award </w:t>
      </w:r>
      <w:r w:rsidR="00BA68EA" w:rsidRPr="006F0646">
        <w:rPr>
          <w:b/>
          <w:bCs/>
        </w:rPr>
        <w:t>before</w:t>
      </w:r>
      <w:r w:rsidR="00BA68EA" w:rsidRPr="00BA68EA">
        <w:rPr>
          <w:b/>
          <w:bCs/>
        </w:rPr>
        <w:t xml:space="preserve"> VCTA can be conferred</w:t>
      </w:r>
      <w:r w:rsidR="00BA68EA" w:rsidRPr="006F0646">
        <w:rPr>
          <w:b/>
          <w:bCs/>
        </w:rPr>
        <w:t>.</w:t>
      </w:r>
      <w:r>
        <w:rPr>
          <w:b/>
          <w:bCs/>
        </w:rPr>
        <w:t xml:space="preserve"> </w:t>
      </w:r>
    </w:p>
    <w:p w14:paraId="6F5ACBB8" w14:textId="0AF9A93F" w:rsidR="00C816CB" w:rsidRPr="006F0646" w:rsidRDefault="00C816CB" w:rsidP="00EA5E12">
      <w:pPr>
        <w:pStyle w:val="Heading2"/>
      </w:pPr>
      <w:bookmarkStart w:id="1" w:name="_Hlk50641669"/>
      <w:r>
        <w:t>HEA Fellowships</w:t>
      </w:r>
    </w:p>
    <w:p w14:paraId="3935B325" w14:textId="5145C5B3" w:rsidR="00EA5E12" w:rsidRDefault="00EA5E12" w:rsidP="00EA5E12">
      <w:pPr>
        <w:spacing w:before="120"/>
        <w:rPr>
          <w:color w:val="D30253"/>
          <w:u w:val="single"/>
        </w:rPr>
      </w:pPr>
      <w:r w:rsidRPr="00EA5E12">
        <w:rPr>
          <w:color w:val="333333"/>
          <w:shd w:val="clear" w:color="auto" w:fill="FFFFFF"/>
        </w:rPr>
        <w:t xml:space="preserve">Engagement with VCTA and other TILT schemes, awards and activities can form part of a portfolio of evidence for HEA Fellowship submissions. More information about the support and workshops available to assist staff with your Fellowship application are available at </w:t>
      </w:r>
      <w:hyperlink r:id="rId13" w:history="1">
        <w:r w:rsidRPr="00EA5E12">
          <w:rPr>
            <w:color w:val="D30253"/>
            <w:u w:val="single"/>
          </w:rPr>
          <w:t>NTU TILT Professional Recognition Scheme.</w:t>
        </w:r>
      </w:hyperlink>
    </w:p>
    <w:bookmarkEnd w:id="1"/>
    <w:p w14:paraId="7CBE577D" w14:textId="77777777" w:rsidR="00CA77FA" w:rsidRPr="00EA5E12" w:rsidRDefault="00CA77FA" w:rsidP="00EA5E12">
      <w:pPr>
        <w:spacing w:before="120"/>
        <w:rPr>
          <w:b/>
          <w:bCs/>
        </w:rPr>
      </w:pPr>
    </w:p>
    <w:p w14:paraId="3716D046" w14:textId="675C1E37" w:rsidR="007E27CA" w:rsidRDefault="007E27CA" w:rsidP="00BA68EA">
      <w:pPr>
        <w:spacing w:line="240" w:lineRule="auto"/>
        <w:rPr>
          <w:b/>
        </w:rPr>
      </w:pPr>
    </w:p>
    <w:p w14:paraId="540006CF" w14:textId="20122372" w:rsidR="00C816CB" w:rsidRDefault="00C816CB" w:rsidP="00BA68EA">
      <w:pPr>
        <w:spacing w:line="240" w:lineRule="auto"/>
        <w:rPr>
          <w:b/>
        </w:rPr>
      </w:pPr>
    </w:p>
    <w:p w14:paraId="19867660" w14:textId="77777777" w:rsidR="00C816CB" w:rsidRPr="00BA68EA" w:rsidRDefault="00C816CB" w:rsidP="00BA68EA">
      <w:pPr>
        <w:spacing w:line="240" w:lineRule="auto"/>
        <w:rPr>
          <w:b/>
        </w:rPr>
      </w:pPr>
    </w:p>
    <w:tbl>
      <w:tblPr>
        <w:tblStyle w:val="TableGrid"/>
        <w:tblW w:w="5000" w:type="pct"/>
        <w:tblLook w:val="04A0" w:firstRow="1" w:lastRow="0" w:firstColumn="1" w:lastColumn="0" w:noHBand="0" w:noVBand="1"/>
      </w:tblPr>
      <w:tblGrid>
        <w:gridCol w:w="9016"/>
      </w:tblGrid>
      <w:tr w:rsidR="007E27CA" w14:paraId="330067B6" w14:textId="77777777" w:rsidTr="007F7697">
        <w:tc>
          <w:tcPr>
            <w:tcW w:w="5000" w:type="pct"/>
            <w:shd w:val="clear" w:color="auto" w:fill="D9D9D9" w:themeFill="background1" w:themeFillShade="D9"/>
          </w:tcPr>
          <w:p w14:paraId="0140EE3E" w14:textId="7612F92C" w:rsidR="007E27CA" w:rsidRPr="00B92AEB" w:rsidRDefault="007E27CA" w:rsidP="00EF0AD1">
            <w:pPr>
              <w:spacing w:before="120"/>
              <w:rPr>
                <w:bCs/>
              </w:rPr>
            </w:pPr>
            <w:r w:rsidRPr="00B92AEB">
              <w:rPr>
                <w:bCs/>
              </w:rPr>
              <w:t xml:space="preserve">Please forward the </w:t>
            </w:r>
            <w:r>
              <w:rPr>
                <w:bCs/>
              </w:rPr>
              <w:t>nomination documents des</w:t>
            </w:r>
            <w:r w:rsidR="005A1DB7">
              <w:rPr>
                <w:bCs/>
              </w:rPr>
              <w:t>cribed above to your nominated</w:t>
            </w:r>
            <w:r w:rsidR="007F7697">
              <w:rPr>
                <w:bCs/>
              </w:rPr>
              <w:t xml:space="preserve"> </w:t>
            </w:r>
            <w:r w:rsidR="005A1DB7">
              <w:rPr>
                <w:bCs/>
              </w:rPr>
              <w:t>S</w:t>
            </w:r>
            <w:r>
              <w:rPr>
                <w:bCs/>
              </w:rPr>
              <w:t xml:space="preserve">chool </w:t>
            </w:r>
            <w:r w:rsidR="005A1DB7">
              <w:rPr>
                <w:bCs/>
              </w:rPr>
              <w:t>E</w:t>
            </w:r>
            <w:r>
              <w:rPr>
                <w:bCs/>
              </w:rPr>
              <w:t>xecutive</w:t>
            </w:r>
            <w:r w:rsidRPr="00B92AEB">
              <w:rPr>
                <w:bCs/>
              </w:rPr>
              <w:t xml:space="preserve"> </w:t>
            </w:r>
            <w:r w:rsidR="005A1DB7">
              <w:rPr>
                <w:bCs/>
              </w:rPr>
              <w:t>T</w:t>
            </w:r>
            <w:r>
              <w:rPr>
                <w:bCs/>
              </w:rPr>
              <w:t xml:space="preserve">eam member </w:t>
            </w:r>
            <w:r w:rsidR="0046090A">
              <w:rPr>
                <w:bCs/>
              </w:rPr>
              <w:t>for</w:t>
            </w:r>
            <w:r>
              <w:rPr>
                <w:bCs/>
              </w:rPr>
              <w:t xml:space="preserve"> approval.</w:t>
            </w:r>
          </w:p>
        </w:tc>
      </w:tr>
    </w:tbl>
    <w:p w14:paraId="31978AE2" w14:textId="77777777" w:rsidR="007E27CA" w:rsidRDefault="007E27CA" w:rsidP="007E27CA">
      <w:pPr>
        <w:rPr>
          <w:b/>
        </w:rPr>
      </w:pPr>
    </w:p>
    <w:p w14:paraId="1DB7D64F" w14:textId="77777777" w:rsidR="007E27CA" w:rsidRPr="008079E7" w:rsidRDefault="00D13B51" w:rsidP="007E27CA">
      <w:pPr>
        <w:spacing w:after="360" w:line="240" w:lineRule="auto"/>
        <w:rPr>
          <w:b/>
        </w:rPr>
      </w:pPr>
      <w:r>
        <w:rPr>
          <w:b/>
        </w:rPr>
        <w:t>APPE</w:t>
      </w:r>
      <w:r w:rsidR="005A1DB7">
        <w:rPr>
          <w:b/>
        </w:rPr>
        <w:t xml:space="preserve">NDIX ONE: </w:t>
      </w:r>
      <w:r w:rsidR="007E27CA" w:rsidRPr="008079E7">
        <w:rPr>
          <w:b/>
        </w:rPr>
        <w:t xml:space="preserve">TO BE COMPLETED BY </w:t>
      </w:r>
      <w:r w:rsidR="007E27CA">
        <w:rPr>
          <w:b/>
        </w:rPr>
        <w:t>A MEMBER OF THE SCHOOL EXECUTIVE TEAM</w:t>
      </w:r>
    </w:p>
    <w:p w14:paraId="30A55A7F" w14:textId="77777777" w:rsidR="005A1DB7" w:rsidRDefault="005A1DB7" w:rsidP="007E3013">
      <w:pPr>
        <w:spacing w:before="240" w:line="240" w:lineRule="auto"/>
      </w:pPr>
      <w:r>
        <w:t>On behalf of the School Executive Team I support the nomination:</w:t>
      </w:r>
    </w:p>
    <w:p w14:paraId="528D8866" w14:textId="77777777" w:rsidR="007E27CA" w:rsidRDefault="007E27CA" w:rsidP="007E27CA">
      <w:pPr>
        <w:spacing w:line="240" w:lineRule="auto"/>
      </w:pPr>
    </w:p>
    <w:p w14:paraId="1AB6937A" w14:textId="77777777" w:rsidR="005A1DB7" w:rsidRDefault="005A1DB7" w:rsidP="005A1DB7">
      <w:pPr>
        <w:spacing w:line="240" w:lineRule="auto"/>
      </w:pPr>
      <w:r w:rsidRPr="008079E7">
        <w:t>Name</w:t>
      </w:r>
      <w:r>
        <w:t xml:space="preserve"> of nominee</w:t>
      </w:r>
      <w:r w:rsidRPr="008079E7">
        <w:t xml:space="preserve"> (p</w:t>
      </w:r>
      <w:r>
        <w:t>rint) ________________________</w:t>
      </w:r>
    </w:p>
    <w:p w14:paraId="69446604" w14:textId="77777777" w:rsidR="005A1DB7" w:rsidRPr="008079E7" w:rsidRDefault="005A1DB7" w:rsidP="005A1DB7">
      <w:pPr>
        <w:spacing w:line="240" w:lineRule="auto"/>
      </w:pPr>
    </w:p>
    <w:p w14:paraId="000A9839" w14:textId="77777777" w:rsidR="005A1DB7" w:rsidRPr="008079E7" w:rsidRDefault="005A1DB7" w:rsidP="005A1DB7">
      <w:pPr>
        <w:spacing w:line="240" w:lineRule="auto"/>
      </w:pPr>
      <w:r>
        <w:t xml:space="preserve">School (print) </w:t>
      </w:r>
      <w:r w:rsidRPr="008079E7">
        <w:t>__</w:t>
      </w:r>
      <w:r>
        <w:t>_______________________________</w:t>
      </w:r>
    </w:p>
    <w:p w14:paraId="317E8458" w14:textId="77777777" w:rsidR="005A1DB7" w:rsidRDefault="005A1DB7" w:rsidP="007E27CA">
      <w:pPr>
        <w:spacing w:line="240" w:lineRule="auto"/>
      </w:pPr>
    </w:p>
    <w:p w14:paraId="5DA8024E" w14:textId="77777777" w:rsidR="007E27CA" w:rsidRPr="008079E7" w:rsidRDefault="005A1DB7" w:rsidP="007E27CA">
      <w:pPr>
        <w:spacing w:line="240" w:lineRule="auto"/>
      </w:pPr>
      <w:r>
        <w:t>Nomination supported by (print) __________________</w:t>
      </w:r>
    </w:p>
    <w:p w14:paraId="116D45C0" w14:textId="77777777" w:rsidR="007E27CA" w:rsidRPr="008079E7" w:rsidRDefault="007E27CA" w:rsidP="007E27CA">
      <w:pPr>
        <w:spacing w:line="240" w:lineRule="auto"/>
      </w:pPr>
    </w:p>
    <w:p w14:paraId="2819A14E" w14:textId="77777777" w:rsidR="007E27CA" w:rsidRPr="008079E7" w:rsidRDefault="007E27CA" w:rsidP="007E27CA">
      <w:pPr>
        <w:spacing w:line="240" w:lineRule="auto"/>
      </w:pPr>
      <w:r w:rsidRPr="008079E7">
        <w:t>Job Title</w:t>
      </w:r>
      <w:r w:rsidR="005A1DB7">
        <w:t xml:space="preserve"> (print) </w:t>
      </w:r>
      <w:r w:rsidRPr="008079E7">
        <w:t>_</w:t>
      </w:r>
      <w:r w:rsidR="005A1DB7">
        <w:t>_______________________________</w:t>
      </w:r>
    </w:p>
    <w:p w14:paraId="7A4DFCE8" w14:textId="77777777" w:rsidR="007E27CA" w:rsidRPr="008079E7" w:rsidRDefault="007E27CA" w:rsidP="007E27CA">
      <w:pPr>
        <w:spacing w:line="240" w:lineRule="auto"/>
      </w:pPr>
    </w:p>
    <w:p w14:paraId="1CEC4CBD" w14:textId="77777777" w:rsidR="005A1DB7" w:rsidRDefault="007E27CA" w:rsidP="007E27CA">
      <w:pPr>
        <w:spacing w:line="240" w:lineRule="auto"/>
      </w:pPr>
      <w:r w:rsidRPr="00B92AEB">
        <w:t>Signed</w:t>
      </w:r>
      <w:r w:rsidRPr="008079E7">
        <w:t xml:space="preserve"> ________</w:t>
      </w:r>
      <w:r w:rsidR="005A1DB7">
        <w:t>_______________________________</w:t>
      </w:r>
    </w:p>
    <w:p w14:paraId="3048BD43" w14:textId="77777777" w:rsidR="005A1DB7" w:rsidRDefault="005A1DB7" w:rsidP="007E27CA">
      <w:pPr>
        <w:spacing w:line="240" w:lineRule="auto"/>
      </w:pPr>
    </w:p>
    <w:p w14:paraId="71917B91" w14:textId="77777777" w:rsidR="007E27CA" w:rsidRPr="008079E7" w:rsidRDefault="007E27CA" w:rsidP="007E27CA">
      <w:pPr>
        <w:spacing w:line="240" w:lineRule="auto"/>
      </w:pPr>
      <w:r w:rsidRPr="008079E7">
        <w:t>Date</w:t>
      </w:r>
      <w:r w:rsidR="005A1DB7">
        <w:t xml:space="preserve"> </w:t>
      </w:r>
      <w:r w:rsidR="005A1DB7" w:rsidRPr="008079E7">
        <w:t>_________________________________________</w:t>
      </w:r>
      <w:r w:rsidR="005A1DB7">
        <w:t xml:space="preserve">  </w:t>
      </w:r>
    </w:p>
    <w:p w14:paraId="753E6DC5" w14:textId="77777777" w:rsidR="007E27CA" w:rsidRPr="008079E7" w:rsidRDefault="007E27CA" w:rsidP="007E27CA">
      <w:pPr>
        <w:spacing w:line="240" w:lineRule="auto"/>
      </w:pPr>
    </w:p>
    <w:p w14:paraId="770627C2" w14:textId="39BAAFE3" w:rsidR="007E27CA" w:rsidRDefault="007E27CA" w:rsidP="007E27CA">
      <w:r w:rsidRPr="008079E7">
        <w:rPr>
          <w:b/>
        </w:rPr>
        <w:t>N.B.</w:t>
      </w:r>
      <w:r w:rsidRPr="008079E7">
        <w:t xml:space="preserve">  Where the </w:t>
      </w:r>
      <w:r w:rsidR="007F7697">
        <w:t>nomination</w:t>
      </w:r>
      <w:r w:rsidRPr="008079E7">
        <w:t xml:space="preserve"> has </w:t>
      </w:r>
      <w:r w:rsidRPr="008079E7">
        <w:rPr>
          <w:u w:val="single"/>
        </w:rPr>
        <w:t>not</w:t>
      </w:r>
      <w:r w:rsidRPr="008079E7">
        <w:t xml:space="preserve"> been supported, written confirmation of the reasons for this must be provided </w:t>
      </w:r>
      <w:r>
        <w:t xml:space="preserve">by the </w:t>
      </w:r>
      <w:r w:rsidR="005A1DB7">
        <w:t>nominated School Executive T</w:t>
      </w:r>
      <w:r w:rsidR="004558AD">
        <w:t>eam member</w:t>
      </w:r>
      <w:r>
        <w:t xml:space="preserve"> to the </w:t>
      </w:r>
      <w:r w:rsidR="005A1DB7">
        <w:t xml:space="preserve">nominee. </w:t>
      </w:r>
      <w:r w:rsidR="00EF0AD1">
        <w:t xml:space="preserve"> </w:t>
      </w:r>
    </w:p>
    <w:p w14:paraId="42302DCB" w14:textId="77777777" w:rsidR="007E27CA" w:rsidRPr="008079E7" w:rsidRDefault="007E27CA" w:rsidP="007E27CA">
      <w:pPr>
        <w:spacing w:line="240" w:lineRule="auto"/>
        <w:jc w:val="both"/>
      </w:pPr>
    </w:p>
    <w:tbl>
      <w:tblPr>
        <w:tblStyle w:val="TableGrid"/>
        <w:tblW w:w="0" w:type="auto"/>
        <w:tblLook w:val="04A0" w:firstRow="1" w:lastRow="0" w:firstColumn="1" w:lastColumn="0" w:noHBand="0" w:noVBand="1"/>
      </w:tblPr>
      <w:tblGrid>
        <w:gridCol w:w="9016"/>
      </w:tblGrid>
      <w:tr w:rsidR="007E27CA" w:rsidRPr="007E27CA" w14:paraId="03C39F8C" w14:textId="77777777" w:rsidTr="0094563E">
        <w:tc>
          <w:tcPr>
            <w:tcW w:w="9242" w:type="dxa"/>
            <w:shd w:val="clear" w:color="auto" w:fill="D9D9D9" w:themeFill="background1" w:themeFillShade="D9"/>
          </w:tcPr>
          <w:p w14:paraId="4D59A960" w14:textId="1D12B4CC" w:rsidR="007E27CA" w:rsidRPr="007E27CA" w:rsidRDefault="00EF0AD1" w:rsidP="007E27CA">
            <w:pPr>
              <w:spacing w:before="120"/>
              <w:rPr>
                <w:bCs/>
              </w:rPr>
            </w:pPr>
            <w:r w:rsidRPr="00D40279">
              <w:rPr>
                <w:bCs/>
              </w:rPr>
              <w:t>Please pass back all nomination documentation, including a signed approval form, to the nominee. This should then</w:t>
            </w:r>
            <w:r w:rsidR="007E27CA" w:rsidRPr="00D40279">
              <w:rPr>
                <w:bCs/>
              </w:rPr>
              <w:t xml:space="preserve"> be submitted to</w:t>
            </w:r>
            <w:r w:rsidR="00CA77FA">
              <w:rPr>
                <w:bCs/>
              </w:rPr>
              <w:t xml:space="preserve"> </w:t>
            </w:r>
            <w:hyperlink r:id="rId14" w:history="1">
              <w:r w:rsidR="00CA77FA" w:rsidRPr="00CA77FA">
                <w:rPr>
                  <w:rStyle w:val="Hyperlink"/>
                  <w:bCs/>
                </w:rPr>
                <w:t>TILT</w:t>
              </w:r>
            </w:hyperlink>
            <w:r w:rsidR="007E27CA" w:rsidRPr="00D40279">
              <w:rPr>
                <w:bCs/>
              </w:rPr>
              <w:t xml:space="preserve"> by midnight on</w:t>
            </w:r>
            <w:r w:rsidR="0006353D">
              <w:rPr>
                <w:bCs/>
              </w:rPr>
              <w:t xml:space="preserve"> the </w:t>
            </w:r>
            <w:r w:rsidR="00711B2F">
              <w:rPr>
                <w:b/>
              </w:rPr>
              <w:t>21</w:t>
            </w:r>
            <w:r w:rsidR="00711B2F" w:rsidRPr="00711B2F">
              <w:rPr>
                <w:b/>
                <w:vertAlign w:val="superscript"/>
              </w:rPr>
              <w:t>st</w:t>
            </w:r>
            <w:r w:rsidR="00711B2F">
              <w:rPr>
                <w:b/>
              </w:rPr>
              <w:t xml:space="preserve"> </w:t>
            </w:r>
            <w:bookmarkStart w:id="2" w:name="_GoBack"/>
            <w:bookmarkEnd w:id="2"/>
            <w:r w:rsidR="00CA77FA" w:rsidRPr="00CA77FA">
              <w:rPr>
                <w:b/>
              </w:rPr>
              <w:t xml:space="preserve"> October 2020</w:t>
            </w:r>
            <w:r w:rsidR="00CA77FA">
              <w:rPr>
                <w:bCs/>
              </w:rPr>
              <w:t xml:space="preserve">. </w:t>
            </w:r>
            <w:r w:rsidR="0006353D">
              <w:rPr>
                <w:bCs/>
              </w:rPr>
              <w:t xml:space="preserve"> </w:t>
            </w:r>
          </w:p>
        </w:tc>
      </w:tr>
    </w:tbl>
    <w:p w14:paraId="02CC5EE8" w14:textId="77777777" w:rsidR="00694D21" w:rsidRDefault="007E3013" w:rsidP="00BF15C9">
      <w:pPr>
        <w:pStyle w:val="Heading2"/>
      </w:pPr>
      <w:r>
        <w:br/>
      </w:r>
      <w:r w:rsidR="00694D21">
        <w:t xml:space="preserve">Further information </w:t>
      </w:r>
    </w:p>
    <w:p w14:paraId="7561A1BA" w14:textId="5BEC5726" w:rsidR="00694D21" w:rsidRPr="00EA5620" w:rsidRDefault="00694D21" w:rsidP="004B1620">
      <w:r>
        <w:t xml:space="preserve">Further information is available on the </w:t>
      </w:r>
      <w:hyperlink r:id="rId15" w:history="1">
        <w:r w:rsidR="0006353D">
          <w:rPr>
            <w:rStyle w:val="Hyperlink"/>
          </w:rPr>
          <w:t>TILT website</w:t>
        </w:r>
      </w:hyperlink>
      <w:r w:rsidR="005E3C5B" w:rsidRPr="00B6103A">
        <w:t>.</w:t>
      </w:r>
      <w:r w:rsidR="005E3C5B">
        <w:t xml:space="preserve"> </w:t>
      </w:r>
      <w:r>
        <w:t xml:space="preserve">Queries should be directed to </w:t>
      </w:r>
      <w:hyperlink r:id="rId16" w:history="1">
        <w:r w:rsidR="004B1620">
          <w:rPr>
            <w:rStyle w:val="Hyperlink"/>
          </w:rPr>
          <w:t>TILT</w:t>
        </w:r>
      </w:hyperlink>
      <w:r w:rsidR="0006353D">
        <w:t xml:space="preserve">. </w:t>
      </w:r>
      <w:r w:rsidR="0046090A">
        <w:t xml:space="preserve"> </w:t>
      </w:r>
    </w:p>
    <w:p w14:paraId="3D86464C" w14:textId="77777777" w:rsidR="00694D21" w:rsidRPr="00694D21" w:rsidRDefault="00694D21" w:rsidP="00717654"/>
    <w:sectPr w:rsidR="00694D21" w:rsidRPr="00694D21" w:rsidSect="00A80F62">
      <w:headerReference w:type="default" r:id="rId17"/>
      <w:footerReference w:type="default" r:id="rId1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2FFBF" w14:textId="77777777" w:rsidR="007F581D" w:rsidRDefault="007F581D" w:rsidP="004772BC">
      <w:pPr>
        <w:spacing w:after="0" w:line="240" w:lineRule="auto"/>
      </w:pPr>
      <w:r>
        <w:separator/>
      </w:r>
    </w:p>
  </w:endnote>
  <w:endnote w:type="continuationSeparator" w:id="0">
    <w:p w14:paraId="3309CFDA" w14:textId="77777777" w:rsidR="007F581D" w:rsidRDefault="007F581D" w:rsidP="0047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57E6" w14:textId="77777777" w:rsidR="00A013EB" w:rsidRPr="003F2894" w:rsidRDefault="00A013EB" w:rsidP="004772BC">
    <w:pPr>
      <w:pStyle w:val="Footer"/>
      <w:jc w:val="right"/>
      <w:rPr>
        <w:b w:val="0"/>
        <w:bCs/>
        <w:sz w:val="16"/>
        <w:szCs w:val="16"/>
      </w:rPr>
    </w:pPr>
    <w:r>
      <w:tab/>
    </w:r>
    <w:r w:rsidR="006F5D89" w:rsidRPr="003F2894">
      <w:rPr>
        <w:rStyle w:val="PageNumber"/>
        <w:b w:val="0"/>
        <w:bCs/>
        <w:sz w:val="16"/>
        <w:szCs w:val="16"/>
      </w:rPr>
      <w:fldChar w:fldCharType="begin"/>
    </w:r>
    <w:r w:rsidRPr="003F2894">
      <w:rPr>
        <w:rStyle w:val="PageNumber"/>
        <w:b w:val="0"/>
        <w:bCs/>
        <w:sz w:val="16"/>
        <w:szCs w:val="16"/>
      </w:rPr>
      <w:instrText xml:space="preserve"> PAGE </w:instrText>
    </w:r>
    <w:r w:rsidR="006F5D89" w:rsidRPr="003F2894">
      <w:rPr>
        <w:rStyle w:val="PageNumber"/>
        <w:b w:val="0"/>
        <w:bCs/>
        <w:sz w:val="16"/>
        <w:szCs w:val="16"/>
      </w:rPr>
      <w:fldChar w:fldCharType="separate"/>
    </w:r>
    <w:r w:rsidR="000874FE">
      <w:rPr>
        <w:rStyle w:val="PageNumber"/>
        <w:b w:val="0"/>
        <w:bCs/>
        <w:noProof/>
        <w:sz w:val="16"/>
        <w:szCs w:val="16"/>
      </w:rPr>
      <w:t>4</w:t>
    </w:r>
    <w:r w:rsidR="006F5D89" w:rsidRPr="003F2894">
      <w:rPr>
        <w:rStyle w:val="PageNumber"/>
        <w:b w:val="0"/>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12C14" w14:textId="77777777" w:rsidR="007F581D" w:rsidRDefault="007F581D" w:rsidP="004772BC">
      <w:pPr>
        <w:spacing w:after="0" w:line="240" w:lineRule="auto"/>
      </w:pPr>
      <w:r>
        <w:separator/>
      </w:r>
    </w:p>
  </w:footnote>
  <w:footnote w:type="continuationSeparator" w:id="0">
    <w:p w14:paraId="0A690FC2" w14:textId="77777777" w:rsidR="007F581D" w:rsidRDefault="007F581D" w:rsidP="00477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ECAC" w14:textId="42953B63" w:rsidR="00A013EB" w:rsidRDefault="006D5014">
    <w:pPr>
      <w:pStyle w:val="Header"/>
    </w:pPr>
    <w:r>
      <w:rPr>
        <w:noProof/>
        <w:lang w:eastAsia="zh-CN"/>
      </w:rPr>
      <w:drawing>
        <wp:anchor distT="0" distB="0" distL="114300" distR="114300" simplePos="0" relativeHeight="251658240" behindDoc="1" locked="0" layoutInCell="1" allowOverlap="1" wp14:anchorId="7C01E454" wp14:editId="27C67305">
          <wp:simplePos x="0" y="0"/>
          <wp:positionH relativeFrom="column">
            <wp:posOffset>4264786</wp:posOffset>
          </wp:positionH>
          <wp:positionV relativeFrom="paragraph">
            <wp:posOffset>3493</wp:posOffset>
          </wp:positionV>
          <wp:extent cx="1472627" cy="362309"/>
          <wp:effectExtent l="0" t="0" r="0" b="0"/>
          <wp:wrapNone/>
          <wp:docPr id="1" name="Picture 1" descr="NT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627" cy="362309"/>
                  </a:xfrm>
                  <a:prstGeom prst="rect">
                    <a:avLst/>
                  </a:prstGeom>
                  <a:noFill/>
                  <a:ln>
                    <a:noFill/>
                  </a:ln>
                </pic:spPr>
              </pic:pic>
            </a:graphicData>
          </a:graphic>
        </wp:anchor>
      </w:drawing>
    </w:r>
    <w:r>
      <w:rPr>
        <w:noProof/>
        <w:color w:val="1F497D"/>
      </w:rPr>
      <w:drawing>
        <wp:inline distT="0" distB="0" distL="0" distR="0" wp14:anchorId="54E41BB0" wp14:editId="31E194F5">
          <wp:extent cx="1478521" cy="47910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92309" cy="4835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94A"/>
    <w:multiLevelType w:val="hybridMultilevel"/>
    <w:tmpl w:val="0654397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37554A2"/>
    <w:multiLevelType w:val="hybridMultilevel"/>
    <w:tmpl w:val="1478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859EC"/>
    <w:multiLevelType w:val="hybridMultilevel"/>
    <w:tmpl w:val="DD06DD3C"/>
    <w:lvl w:ilvl="0" w:tplc="E8580F0A">
      <w:start w:val="1"/>
      <w:numFmt w:val="bullet"/>
      <w:lvlText w:val=""/>
      <w:lvlJc w:val="left"/>
      <w:pPr>
        <w:tabs>
          <w:tab w:val="num" w:pos="720"/>
        </w:tabs>
        <w:ind w:left="720" w:hanging="360"/>
      </w:pPr>
      <w:rPr>
        <w:rFonts w:ascii="Symbol" w:hAnsi="Symbol" w:hint="default"/>
      </w:rPr>
    </w:lvl>
    <w:lvl w:ilvl="1" w:tplc="412485AC" w:tentative="1">
      <w:start w:val="1"/>
      <w:numFmt w:val="bullet"/>
      <w:lvlText w:val=""/>
      <w:lvlJc w:val="left"/>
      <w:pPr>
        <w:tabs>
          <w:tab w:val="num" w:pos="1440"/>
        </w:tabs>
        <w:ind w:left="1440" w:hanging="360"/>
      </w:pPr>
      <w:rPr>
        <w:rFonts w:ascii="Symbol" w:hAnsi="Symbol" w:hint="default"/>
      </w:rPr>
    </w:lvl>
    <w:lvl w:ilvl="2" w:tplc="B5EE00EC" w:tentative="1">
      <w:start w:val="1"/>
      <w:numFmt w:val="bullet"/>
      <w:lvlText w:val=""/>
      <w:lvlJc w:val="left"/>
      <w:pPr>
        <w:tabs>
          <w:tab w:val="num" w:pos="2160"/>
        </w:tabs>
        <w:ind w:left="2160" w:hanging="360"/>
      </w:pPr>
      <w:rPr>
        <w:rFonts w:ascii="Symbol" w:hAnsi="Symbol" w:hint="default"/>
      </w:rPr>
    </w:lvl>
    <w:lvl w:ilvl="3" w:tplc="ACB4192A" w:tentative="1">
      <w:start w:val="1"/>
      <w:numFmt w:val="bullet"/>
      <w:lvlText w:val=""/>
      <w:lvlJc w:val="left"/>
      <w:pPr>
        <w:tabs>
          <w:tab w:val="num" w:pos="2880"/>
        </w:tabs>
        <w:ind w:left="2880" w:hanging="360"/>
      </w:pPr>
      <w:rPr>
        <w:rFonts w:ascii="Symbol" w:hAnsi="Symbol" w:hint="default"/>
      </w:rPr>
    </w:lvl>
    <w:lvl w:ilvl="4" w:tplc="AD924F20" w:tentative="1">
      <w:start w:val="1"/>
      <w:numFmt w:val="bullet"/>
      <w:lvlText w:val=""/>
      <w:lvlJc w:val="left"/>
      <w:pPr>
        <w:tabs>
          <w:tab w:val="num" w:pos="3600"/>
        </w:tabs>
        <w:ind w:left="3600" w:hanging="360"/>
      </w:pPr>
      <w:rPr>
        <w:rFonts w:ascii="Symbol" w:hAnsi="Symbol" w:hint="default"/>
      </w:rPr>
    </w:lvl>
    <w:lvl w:ilvl="5" w:tplc="0E681726" w:tentative="1">
      <w:start w:val="1"/>
      <w:numFmt w:val="bullet"/>
      <w:lvlText w:val=""/>
      <w:lvlJc w:val="left"/>
      <w:pPr>
        <w:tabs>
          <w:tab w:val="num" w:pos="4320"/>
        </w:tabs>
        <w:ind w:left="4320" w:hanging="360"/>
      </w:pPr>
      <w:rPr>
        <w:rFonts w:ascii="Symbol" w:hAnsi="Symbol" w:hint="default"/>
      </w:rPr>
    </w:lvl>
    <w:lvl w:ilvl="6" w:tplc="96781ADC" w:tentative="1">
      <w:start w:val="1"/>
      <w:numFmt w:val="bullet"/>
      <w:lvlText w:val=""/>
      <w:lvlJc w:val="left"/>
      <w:pPr>
        <w:tabs>
          <w:tab w:val="num" w:pos="5040"/>
        </w:tabs>
        <w:ind w:left="5040" w:hanging="360"/>
      </w:pPr>
      <w:rPr>
        <w:rFonts w:ascii="Symbol" w:hAnsi="Symbol" w:hint="default"/>
      </w:rPr>
    </w:lvl>
    <w:lvl w:ilvl="7" w:tplc="F2F67206" w:tentative="1">
      <w:start w:val="1"/>
      <w:numFmt w:val="bullet"/>
      <w:lvlText w:val=""/>
      <w:lvlJc w:val="left"/>
      <w:pPr>
        <w:tabs>
          <w:tab w:val="num" w:pos="5760"/>
        </w:tabs>
        <w:ind w:left="5760" w:hanging="360"/>
      </w:pPr>
      <w:rPr>
        <w:rFonts w:ascii="Symbol" w:hAnsi="Symbol" w:hint="default"/>
      </w:rPr>
    </w:lvl>
    <w:lvl w:ilvl="8" w:tplc="BBF2CB5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0D1F2A"/>
    <w:multiLevelType w:val="multilevel"/>
    <w:tmpl w:val="48F8A14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4" w15:restartNumberingAfterBreak="0">
    <w:nsid w:val="09372A56"/>
    <w:multiLevelType w:val="hybridMultilevel"/>
    <w:tmpl w:val="DDEC2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2C60FD"/>
    <w:multiLevelType w:val="hybridMultilevel"/>
    <w:tmpl w:val="B7441BCA"/>
    <w:lvl w:ilvl="0" w:tplc="FE82865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D29A5"/>
    <w:multiLevelType w:val="hybridMultilevel"/>
    <w:tmpl w:val="B818E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C22214"/>
    <w:multiLevelType w:val="hybridMultilevel"/>
    <w:tmpl w:val="F2A09B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F34447"/>
    <w:multiLevelType w:val="hybridMultilevel"/>
    <w:tmpl w:val="338016E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C1A9D"/>
    <w:multiLevelType w:val="hybridMultilevel"/>
    <w:tmpl w:val="8640BF5C"/>
    <w:lvl w:ilvl="0" w:tplc="AFE8DF0C">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7695D"/>
    <w:multiLevelType w:val="hybridMultilevel"/>
    <w:tmpl w:val="CFD825E8"/>
    <w:lvl w:ilvl="0" w:tplc="88DA9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326A6"/>
    <w:multiLevelType w:val="hybridMultilevel"/>
    <w:tmpl w:val="ABD47D0C"/>
    <w:lvl w:ilvl="0" w:tplc="AFE8DF0C">
      <w:start w:val="2"/>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F453D0"/>
    <w:multiLevelType w:val="hybridMultilevel"/>
    <w:tmpl w:val="59E28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B15E9"/>
    <w:multiLevelType w:val="hybridMultilevel"/>
    <w:tmpl w:val="9BFEE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BA7609"/>
    <w:multiLevelType w:val="hybridMultilevel"/>
    <w:tmpl w:val="309C1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0C18E8"/>
    <w:multiLevelType w:val="hybridMultilevel"/>
    <w:tmpl w:val="2A288BD4"/>
    <w:lvl w:ilvl="0" w:tplc="24344CD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83A81"/>
    <w:multiLevelType w:val="hybridMultilevel"/>
    <w:tmpl w:val="6E28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C0C09"/>
    <w:multiLevelType w:val="hybridMultilevel"/>
    <w:tmpl w:val="0EE4C6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A205EE"/>
    <w:multiLevelType w:val="hybridMultilevel"/>
    <w:tmpl w:val="687E356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111BD2"/>
    <w:multiLevelType w:val="hybridMultilevel"/>
    <w:tmpl w:val="52E8EF68"/>
    <w:lvl w:ilvl="0" w:tplc="132CE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05A93"/>
    <w:multiLevelType w:val="hybridMultilevel"/>
    <w:tmpl w:val="0EB0DF42"/>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769D25A3"/>
    <w:multiLevelType w:val="hybridMultilevel"/>
    <w:tmpl w:val="19D69EE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608EC"/>
    <w:multiLevelType w:val="hybridMultilevel"/>
    <w:tmpl w:val="102EF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2C28CE"/>
    <w:multiLevelType w:val="hybridMultilevel"/>
    <w:tmpl w:val="34F4D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7430A3"/>
    <w:multiLevelType w:val="hybridMultilevel"/>
    <w:tmpl w:val="42BA2C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13"/>
  </w:num>
  <w:num w:numId="5">
    <w:abstractNumId w:val="0"/>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22"/>
  </w:num>
  <w:num w:numId="11">
    <w:abstractNumId w:val="2"/>
  </w:num>
  <w:num w:numId="12">
    <w:abstractNumId w:val="20"/>
  </w:num>
  <w:num w:numId="13">
    <w:abstractNumId w:val="12"/>
  </w:num>
  <w:num w:numId="14">
    <w:abstractNumId w:val="4"/>
  </w:num>
  <w:num w:numId="15">
    <w:abstractNumId w:val="16"/>
  </w:num>
  <w:num w:numId="16">
    <w:abstractNumId w:val="8"/>
  </w:num>
  <w:num w:numId="17">
    <w:abstractNumId w:val="18"/>
  </w:num>
  <w:num w:numId="18">
    <w:abstractNumId w:val="21"/>
  </w:num>
  <w:num w:numId="19">
    <w:abstractNumId w:val="24"/>
  </w:num>
  <w:num w:numId="20">
    <w:abstractNumId w:val="6"/>
  </w:num>
  <w:num w:numId="21">
    <w:abstractNumId w:val="5"/>
  </w:num>
  <w:num w:numId="22">
    <w:abstractNumId w:val="7"/>
  </w:num>
  <w:num w:numId="23">
    <w:abstractNumId w:val="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13"/>
    <w:rsid w:val="00004FF3"/>
    <w:rsid w:val="00011357"/>
    <w:rsid w:val="000159C1"/>
    <w:rsid w:val="00033C50"/>
    <w:rsid w:val="000408ED"/>
    <w:rsid w:val="0006353D"/>
    <w:rsid w:val="0007596D"/>
    <w:rsid w:val="000874FE"/>
    <w:rsid w:val="00093F4E"/>
    <w:rsid w:val="000A6DC1"/>
    <w:rsid w:val="000C6A05"/>
    <w:rsid w:val="000E4C9F"/>
    <w:rsid w:val="000F4E91"/>
    <w:rsid w:val="0010420F"/>
    <w:rsid w:val="00105EAE"/>
    <w:rsid w:val="0010743D"/>
    <w:rsid w:val="00130F59"/>
    <w:rsid w:val="00132A63"/>
    <w:rsid w:val="00133E81"/>
    <w:rsid w:val="00135868"/>
    <w:rsid w:val="001837BE"/>
    <w:rsid w:val="001842C7"/>
    <w:rsid w:val="00191E02"/>
    <w:rsid w:val="0019414B"/>
    <w:rsid w:val="001D7B06"/>
    <w:rsid w:val="00204BC7"/>
    <w:rsid w:val="00210B74"/>
    <w:rsid w:val="00214F0B"/>
    <w:rsid w:val="00226462"/>
    <w:rsid w:val="00226975"/>
    <w:rsid w:val="00236004"/>
    <w:rsid w:val="0024194F"/>
    <w:rsid w:val="00245DDD"/>
    <w:rsid w:val="00247CAB"/>
    <w:rsid w:val="00250D7A"/>
    <w:rsid w:val="00251CDC"/>
    <w:rsid w:val="002601EF"/>
    <w:rsid w:val="00265374"/>
    <w:rsid w:val="00287E77"/>
    <w:rsid w:val="00294C4F"/>
    <w:rsid w:val="00296A15"/>
    <w:rsid w:val="002972A0"/>
    <w:rsid w:val="002B3A13"/>
    <w:rsid w:val="002B4E52"/>
    <w:rsid w:val="002C1927"/>
    <w:rsid w:val="002C1F4D"/>
    <w:rsid w:val="002F1D27"/>
    <w:rsid w:val="002F7937"/>
    <w:rsid w:val="003034E1"/>
    <w:rsid w:val="0030384E"/>
    <w:rsid w:val="00303E18"/>
    <w:rsid w:val="00342CE6"/>
    <w:rsid w:val="00366086"/>
    <w:rsid w:val="00372277"/>
    <w:rsid w:val="00383DA5"/>
    <w:rsid w:val="003904AC"/>
    <w:rsid w:val="003941B4"/>
    <w:rsid w:val="003A1D4E"/>
    <w:rsid w:val="003B1806"/>
    <w:rsid w:val="003C3520"/>
    <w:rsid w:val="003F2894"/>
    <w:rsid w:val="003F5620"/>
    <w:rsid w:val="00412699"/>
    <w:rsid w:val="00422F6D"/>
    <w:rsid w:val="00424F31"/>
    <w:rsid w:val="00432815"/>
    <w:rsid w:val="00451981"/>
    <w:rsid w:val="004558AD"/>
    <w:rsid w:val="0046090A"/>
    <w:rsid w:val="004772BC"/>
    <w:rsid w:val="004774A2"/>
    <w:rsid w:val="00483C37"/>
    <w:rsid w:val="004B1620"/>
    <w:rsid w:val="004B4D6B"/>
    <w:rsid w:val="004B6F4A"/>
    <w:rsid w:val="004B7380"/>
    <w:rsid w:val="004D7DC9"/>
    <w:rsid w:val="004E0718"/>
    <w:rsid w:val="00507E46"/>
    <w:rsid w:val="00523123"/>
    <w:rsid w:val="0053555C"/>
    <w:rsid w:val="00552198"/>
    <w:rsid w:val="00575427"/>
    <w:rsid w:val="00582D99"/>
    <w:rsid w:val="00585DAA"/>
    <w:rsid w:val="00596B07"/>
    <w:rsid w:val="00597624"/>
    <w:rsid w:val="00597DC2"/>
    <w:rsid w:val="005A1DB7"/>
    <w:rsid w:val="005B64DA"/>
    <w:rsid w:val="005B71FA"/>
    <w:rsid w:val="005C1211"/>
    <w:rsid w:val="005C4789"/>
    <w:rsid w:val="005D69AD"/>
    <w:rsid w:val="005E3C5B"/>
    <w:rsid w:val="005F2FC7"/>
    <w:rsid w:val="00604200"/>
    <w:rsid w:val="00640DF4"/>
    <w:rsid w:val="00647D73"/>
    <w:rsid w:val="00661EE3"/>
    <w:rsid w:val="00675489"/>
    <w:rsid w:val="00694D21"/>
    <w:rsid w:val="006A6035"/>
    <w:rsid w:val="006A7173"/>
    <w:rsid w:val="006D5014"/>
    <w:rsid w:val="006F0646"/>
    <w:rsid w:val="006F5D89"/>
    <w:rsid w:val="007036E1"/>
    <w:rsid w:val="00711B2F"/>
    <w:rsid w:val="00713746"/>
    <w:rsid w:val="00717654"/>
    <w:rsid w:val="00724F12"/>
    <w:rsid w:val="00734487"/>
    <w:rsid w:val="00735573"/>
    <w:rsid w:val="00750993"/>
    <w:rsid w:val="007522AD"/>
    <w:rsid w:val="007638A5"/>
    <w:rsid w:val="00764656"/>
    <w:rsid w:val="00766605"/>
    <w:rsid w:val="00766F00"/>
    <w:rsid w:val="00787393"/>
    <w:rsid w:val="00795C1F"/>
    <w:rsid w:val="007A7453"/>
    <w:rsid w:val="007B39B9"/>
    <w:rsid w:val="007B69BE"/>
    <w:rsid w:val="007C65AA"/>
    <w:rsid w:val="007D6253"/>
    <w:rsid w:val="007D6C62"/>
    <w:rsid w:val="007E1F76"/>
    <w:rsid w:val="007E27CA"/>
    <w:rsid w:val="007E3013"/>
    <w:rsid w:val="007F3948"/>
    <w:rsid w:val="007F581D"/>
    <w:rsid w:val="007F7697"/>
    <w:rsid w:val="0080728A"/>
    <w:rsid w:val="008145D4"/>
    <w:rsid w:val="00827056"/>
    <w:rsid w:val="00831984"/>
    <w:rsid w:val="0085578E"/>
    <w:rsid w:val="0087033F"/>
    <w:rsid w:val="008765A3"/>
    <w:rsid w:val="0089298D"/>
    <w:rsid w:val="008A1D31"/>
    <w:rsid w:val="008A3804"/>
    <w:rsid w:val="008A5061"/>
    <w:rsid w:val="008B21D4"/>
    <w:rsid w:val="008C1B0B"/>
    <w:rsid w:val="008C5DAF"/>
    <w:rsid w:val="008C6067"/>
    <w:rsid w:val="008D0FE7"/>
    <w:rsid w:val="008D3A91"/>
    <w:rsid w:val="008D6925"/>
    <w:rsid w:val="008E59A6"/>
    <w:rsid w:val="008F58D8"/>
    <w:rsid w:val="009054D1"/>
    <w:rsid w:val="00906D31"/>
    <w:rsid w:val="009070A6"/>
    <w:rsid w:val="0090796F"/>
    <w:rsid w:val="00913E85"/>
    <w:rsid w:val="0092408D"/>
    <w:rsid w:val="00933A96"/>
    <w:rsid w:val="00943940"/>
    <w:rsid w:val="0095079B"/>
    <w:rsid w:val="0096600D"/>
    <w:rsid w:val="0097039F"/>
    <w:rsid w:val="00987BF6"/>
    <w:rsid w:val="00993B69"/>
    <w:rsid w:val="009A45FF"/>
    <w:rsid w:val="009A6004"/>
    <w:rsid w:val="009B1E6E"/>
    <w:rsid w:val="009B6DFE"/>
    <w:rsid w:val="009D2482"/>
    <w:rsid w:val="009E4C2A"/>
    <w:rsid w:val="009F0D2C"/>
    <w:rsid w:val="00A013EB"/>
    <w:rsid w:val="00A01CB6"/>
    <w:rsid w:val="00A06EF5"/>
    <w:rsid w:val="00A12F7F"/>
    <w:rsid w:val="00A16B92"/>
    <w:rsid w:val="00A31833"/>
    <w:rsid w:val="00A35908"/>
    <w:rsid w:val="00A55F54"/>
    <w:rsid w:val="00A566A0"/>
    <w:rsid w:val="00A80F62"/>
    <w:rsid w:val="00A845B2"/>
    <w:rsid w:val="00AB7D5C"/>
    <w:rsid w:val="00AD0CB7"/>
    <w:rsid w:val="00AD14C8"/>
    <w:rsid w:val="00AD73E9"/>
    <w:rsid w:val="00AE6D51"/>
    <w:rsid w:val="00AF0F3F"/>
    <w:rsid w:val="00AF2870"/>
    <w:rsid w:val="00AF377A"/>
    <w:rsid w:val="00B22BE7"/>
    <w:rsid w:val="00B30541"/>
    <w:rsid w:val="00B3709A"/>
    <w:rsid w:val="00B41973"/>
    <w:rsid w:val="00B51B57"/>
    <w:rsid w:val="00B57C79"/>
    <w:rsid w:val="00B6103A"/>
    <w:rsid w:val="00B7647B"/>
    <w:rsid w:val="00BA0C64"/>
    <w:rsid w:val="00BA68EA"/>
    <w:rsid w:val="00BB25CE"/>
    <w:rsid w:val="00BC26BA"/>
    <w:rsid w:val="00BC7A47"/>
    <w:rsid w:val="00BE5426"/>
    <w:rsid w:val="00BF15C9"/>
    <w:rsid w:val="00C06B30"/>
    <w:rsid w:val="00C2122B"/>
    <w:rsid w:val="00C33129"/>
    <w:rsid w:val="00C37C7E"/>
    <w:rsid w:val="00C54F4A"/>
    <w:rsid w:val="00C61237"/>
    <w:rsid w:val="00C816CB"/>
    <w:rsid w:val="00C868EB"/>
    <w:rsid w:val="00CA77FA"/>
    <w:rsid w:val="00CC7C82"/>
    <w:rsid w:val="00CD04CD"/>
    <w:rsid w:val="00CE4907"/>
    <w:rsid w:val="00CE6F00"/>
    <w:rsid w:val="00CF5C73"/>
    <w:rsid w:val="00D044FF"/>
    <w:rsid w:val="00D05779"/>
    <w:rsid w:val="00D068FD"/>
    <w:rsid w:val="00D13B51"/>
    <w:rsid w:val="00D14941"/>
    <w:rsid w:val="00D25929"/>
    <w:rsid w:val="00D3002E"/>
    <w:rsid w:val="00D33B28"/>
    <w:rsid w:val="00D34A3E"/>
    <w:rsid w:val="00D40279"/>
    <w:rsid w:val="00D53677"/>
    <w:rsid w:val="00D66D93"/>
    <w:rsid w:val="00DB4A7C"/>
    <w:rsid w:val="00DC1E4A"/>
    <w:rsid w:val="00DC1F89"/>
    <w:rsid w:val="00DE3766"/>
    <w:rsid w:val="00DE5286"/>
    <w:rsid w:val="00E06583"/>
    <w:rsid w:val="00E12B51"/>
    <w:rsid w:val="00E168F1"/>
    <w:rsid w:val="00E27CC7"/>
    <w:rsid w:val="00E305B6"/>
    <w:rsid w:val="00E33E46"/>
    <w:rsid w:val="00E43EE5"/>
    <w:rsid w:val="00E51E2C"/>
    <w:rsid w:val="00E51E5E"/>
    <w:rsid w:val="00E67B83"/>
    <w:rsid w:val="00E77E1C"/>
    <w:rsid w:val="00E8438A"/>
    <w:rsid w:val="00E87948"/>
    <w:rsid w:val="00E963FA"/>
    <w:rsid w:val="00EA04FA"/>
    <w:rsid w:val="00EA5620"/>
    <w:rsid w:val="00EA5E12"/>
    <w:rsid w:val="00EA6A92"/>
    <w:rsid w:val="00EC0FA9"/>
    <w:rsid w:val="00EC65EB"/>
    <w:rsid w:val="00EE1547"/>
    <w:rsid w:val="00EE79B3"/>
    <w:rsid w:val="00EF0AD1"/>
    <w:rsid w:val="00EF368A"/>
    <w:rsid w:val="00EF4C13"/>
    <w:rsid w:val="00EF501D"/>
    <w:rsid w:val="00F01523"/>
    <w:rsid w:val="00F1284F"/>
    <w:rsid w:val="00F16A66"/>
    <w:rsid w:val="00F348A5"/>
    <w:rsid w:val="00F427B9"/>
    <w:rsid w:val="00F52164"/>
    <w:rsid w:val="00F577AF"/>
    <w:rsid w:val="00F72DB0"/>
    <w:rsid w:val="00F73C8A"/>
    <w:rsid w:val="00F9791D"/>
    <w:rsid w:val="00FA79E5"/>
    <w:rsid w:val="00FC5627"/>
    <w:rsid w:val="00FD456D"/>
    <w:rsid w:val="00FE6D2D"/>
    <w:rsid w:val="00FF1C72"/>
    <w:rsid w:val="00FF49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56EA18"/>
  <w15:docId w15:val="{F95FDBB5-A378-4B43-B460-ECA6D217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13"/>
    <w:pPr>
      <w:spacing w:after="120" w:line="276" w:lineRule="auto"/>
    </w:pPr>
    <w:rPr>
      <w:rFonts w:ascii="Verdana" w:eastAsia="Times New Roman" w:hAnsi="Verdana" w:cs="Arial"/>
    </w:rPr>
  </w:style>
  <w:style w:type="paragraph" w:styleId="Heading1">
    <w:name w:val="heading 1"/>
    <w:basedOn w:val="Normal"/>
    <w:next w:val="Normal"/>
    <w:link w:val="Heading1Char"/>
    <w:qFormat/>
    <w:rsid w:val="008C1B0B"/>
    <w:pPr>
      <w:keepNext/>
      <w:pBdr>
        <w:bottom w:val="single" w:sz="4" w:space="1" w:color="auto"/>
      </w:pBdr>
      <w:tabs>
        <w:tab w:val="right" w:pos="9354"/>
      </w:tabs>
      <w:spacing w:after="360"/>
      <w:outlineLvl w:val="0"/>
    </w:pPr>
    <w:rPr>
      <w:rFonts w:eastAsia="Verdana" w:cs="Verdana"/>
      <w:b/>
      <w:bCs/>
      <w:kern w:val="32"/>
    </w:rPr>
  </w:style>
  <w:style w:type="paragraph" w:styleId="Heading2">
    <w:name w:val="heading 2"/>
    <w:basedOn w:val="Normal"/>
    <w:next w:val="Normal"/>
    <w:link w:val="Heading2Char"/>
    <w:uiPriority w:val="9"/>
    <w:qFormat/>
    <w:rsid w:val="00BF15C9"/>
    <w:pPr>
      <w:keepNext/>
      <w:spacing w:before="240" w:after="240"/>
      <w:outlineLvl w:val="1"/>
    </w:pPr>
    <w:rPr>
      <w:b/>
      <w:bCs/>
      <w:iCs/>
      <w:color w:val="004D75"/>
      <w:szCs w:val="28"/>
    </w:rPr>
  </w:style>
  <w:style w:type="paragraph" w:styleId="Heading3">
    <w:name w:val="heading 3"/>
    <w:basedOn w:val="Normal"/>
    <w:next w:val="Normal"/>
    <w:link w:val="Heading3Char"/>
    <w:qFormat/>
    <w:rsid w:val="00422F6D"/>
    <w:pPr>
      <w:keepNext/>
      <w:spacing w:before="240"/>
      <w:outlineLvl w:val="2"/>
    </w:pPr>
    <w:rPr>
      <w:b/>
      <w:bCs/>
      <w:iCs/>
      <w:szCs w:val="26"/>
    </w:rPr>
  </w:style>
  <w:style w:type="paragraph" w:styleId="Heading4">
    <w:name w:val="heading 4"/>
    <w:basedOn w:val="Normal"/>
    <w:next w:val="Normal"/>
    <w:link w:val="Heading4Char"/>
    <w:qFormat/>
    <w:rsid w:val="00210B74"/>
    <w:pPr>
      <w:keepNext/>
      <w:spacing w:before="240"/>
      <w:outlineLvl w:val="3"/>
    </w:pPr>
    <w:rPr>
      <w:bCs/>
      <w:i/>
    </w:rPr>
  </w:style>
  <w:style w:type="paragraph" w:styleId="Heading5">
    <w:name w:val="heading 5"/>
    <w:basedOn w:val="Normal"/>
    <w:next w:val="Normal"/>
    <w:link w:val="Heading5Char"/>
    <w:qFormat/>
    <w:rsid w:val="00AE6D51"/>
    <w:pPr>
      <w:spacing w:before="240" w:after="60"/>
      <w:outlineLvl w:val="4"/>
    </w:pPr>
    <w:rPr>
      <w:b/>
      <w:bCs/>
      <w:i/>
      <w:iCs/>
      <w:sz w:val="26"/>
      <w:szCs w:val="26"/>
    </w:rPr>
  </w:style>
  <w:style w:type="paragraph" w:styleId="Heading6">
    <w:name w:val="heading 6"/>
    <w:basedOn w:val="Normal"/>
    <w:next w:val="Normal"/>
    <w:link w:val="Heading6Char"/>
    <w:qFormat/>
    <w:rsid w:val="00AE6D51"/>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nhideWhenUsed/>
    <w:qFormat/>
    <w:rsid w:val="00AE6D51"/>
    <w:pPr>
      <w:keepNext/>
      <w:keepLines/>
      <w:spacing w:before="200" w:after="0"/>
      <w:ind w:left="720" w:hanging="36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AE6D5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1B0B"/>
    <w:rPr>
      <w:rFonts w:ascii="Verdana" w:eastAsia="Verdana" w:hAnsi="Verdana" w:cs="Verdana"/>
      <w:b/>
      <w:bCs/>
      <w:kern w:val="32"/>
    </w:rPr>
  </w:style>
  <w:style w:type="character" w:customStyle="1" w:styleId="Heading2Char">
    <w:name w:val="Heading 2 Char"/>
    <w:basedOn w:val="DefaultParagraphFont"/>
    <w:link w:val="Heading2"/>
    <w:uiPriority w:val="9"/>
    <w:rsid w:val="00BF15C9"/>
    <w:rPr>
      <w:rFonts w:ascii="Verdana" w:eastAsia="Times New Roman" w:hAnsi="Verdana" w:cs="Arial"/>
      <w:b/>
      <w:bCs/>
      <w:iCs/>
      <w:color w:val="004D75"/>
      <w:szCs w:val="28"/>
    </w:rPr>
  </w:style>
  <w:style w:type="character" w:customStyle="1" w:styleId="Heading3Char">
    <w:name w:val="Heading 3 Char"/>
    <w:basedOn w:val="DefaultParagraphFont"/>
    <w:link w:val="Heading3"/>
    <w:rsid w:val="00422F6D"/>
    <w:rPr>
      <w:rFonts w:ascii="Verdana" w:eastAsia="Times New Roman" w:hAnsi="Verdana" w:cs="Arial"/>
      <w:b/>
      <w:bCs/>
      <w:iCs/>
      <w:szCs w:val="26"/>
    </w:rPr>
  </w:style>
  <w:style w:type="character" w:customStyle="1" w:styleId="Heading4Char">
    <w:name w:val="Heading 4 Char"/>
    <w:basedOn w:val="DefaultParagraphFont"/>
    <w:link w:val="Heading4"/>
    <w:rsid w:val="00210B74"/>
    <w:rPr>
      <w:rFonts w:ascii="Verdana" w:eastAsia="Times New Roman" w:hAnsi="Verdana" w:cs="Arial"/>
      <w:bCs/>
      <w:i/>
    </w:rPr>
  </w:style>
  <w:style w:type="character" w:customStyle="1" w:styleId="Heading5Char">
    <w:name w:val="Heading 5 Char"/>
    <w:basedOn w:val="DefaultParagraphFont"/>
    <w:link w:val="Heading5"/>
    <w:rsid w:val="00AE6D51"/>
    <w:rPr>
      <w:rFonts w:ascii="Verdana" w:eastAsia="SimSun" w:hAnsi="Verdana" w:cs="Tahoma"/>
      <w:b/>
      <w:bCs/>
      <w:i/>
      <w:iCs/>
      <w:snapToGrid w:val="0"/>
      <w:sz w:val="26"/>
      <w:szCs w:val="26"/>
    </w:rPr>
  </w:style>
  <w:style w:type="character" w:customStyle="1" w:styleId="Heading6Char">
    <w:name w:val="Heading 6 Char"/>
    <w:basedOn w:val="DefaultParagraphFont"/>
    <w:link w:val="Heading6"/>
    <w:rsid w:val="00AE6D51"/>
    <w:rPr>
      <w:rFonts w:eastAsia="SimSun"/>
      <w:b/>
      <w:bCs/>
      <w:snapToGrid w:val="0"/>
      <w:sz w:val="22"/>
      <w:szCs w:val="22"/>
    </w:rPr>
  </w:style>
  <w:style w:type="character" w:customStyle="1" w:styleId="Heading7Char">
    <w:name w:val="Heading 7 Char"/>
    <w:basedOn w:val="DefaultParagraphFont"/>
    <w:link w:val="Heading7"/>
    <w:rsid w:val="00AE6D51"/>
    <w:rPr>
      <w:rFonts w:asciiTheme="majorHAnsi" w:eastAsiaTheme="majorEastAsia" w:hAnsiTheme="majorHAnsi" w:cstheme="majorBidi"/>
      <w:i/>
      <w:iCs/>
      <w:snapToGrid w:val="0"/>
      <w:color w:val="404040" w:themeColor="text1" w:themeTint="BF"/>
    </w:rPr>
  </w:style>
  <w:style w:type="character" w:customStyle="1" w:styleId="Heading9Char">
    <w:name w:val="Heading 9 Char"/>
    <w:basedOn w:val="DefaultParagraphFont"/>
    <w:link w:val="Heading9"/>
    <w:rsid w:val="00AE6D51"/>
    <w:rPr>
      <w:rFonts w:ascii="Arial" w:eastAsia="SimSun" w:hAnsi="Arial" w:cs="Arial"/>
      <w:snapToGrid w:val="0"/>
      <w:sz w:val="22"/>
      <w:szCs w:val="22"/>
    </w:rPr>
  </w:style>
  <w:style w:type="paragraph" w:styleId="Caption">
    <w:name w:val="caption"/>
    <w:basedOn w:val="Normal"/>
    <w:next w:val="Normal"/>
    <w:qFormat/>
    <w:rsid w:val="00AE6D51"/>
    <w:pPr>
      <w:spacing w:before="120" w:line="240" w:lineRule="auto"/>
    </w:pPr>
    <w:rPr>
      <w:rFonts w:ascii="Times New Roman" w:hAnsi="Times New Roman" w:cs="Times New Roman"/>
      <w:b/>
      <w:bCs/>
      <w:snapToGrid w:val="0"/>
    </w:rPr>
  </w:style>
  <w:style w:type="character" w:styleId="Strong">
    <w:name w:val="Strong"/>
    <w:uiPriority w:val="22"/>
    <w:qFormat/>
    <w:rsid w:val="00AE6D51"/>
    <w:rPr>
      <w:b/>
      <w:bCs/>
    </w:rPr>
  </w:style>
  <w:style w:type="character" w:styleId="Emphasis">
    <w:name w:val="Emphasis"/>
    <w:qFormat/>
    <w:rsid w:val="00AE6D51"/>
    <w:rPr>
      <w:i/>
      <w:iCs/>
    </w:rPr>
  </w:style>
  <w:style w:type="paragraph" w:styleId="ListParagraph">
    <w:name w:val="List Paragraph"/>
    <w:basedOn w:val="Header"/>
    <w:uiPriority w:val="34"/>
    <w:qFormat/>
    <w:rsid w:val="009054D1"/>
    <w:pPr>
      <w:numPr>
        <w:numId w:val="6"/>
      </w:numPr>
      <w:tabs>
        <w:tab w:val="clear" w:pos="4513"/>
        <w:tab w:val="clear" w:pos="9026"/>
        <w:tab w:val="left" w:pos="709"/>
        <w:tab w:val="center" w:pos="4153"/>
        <w:tab w:val="right" w:pos="8306"/>
      </w:tabs>
      <w:spacing w:after="200" w:line="276" w:lineRule="auto"/>
      <w:contextualSpacing/>
    </w:pPr>
    <w:rPr>
      <w:rFonts w:cs="Times New Roman"/>
    </w:rPr>
  </w:style>
  <w:style w:type="paragraph" w:styleId="Header">
    <w:name w:val="header"/>
    <w:basedOn w:val="Normal"/>
    <w:link w:val="HeaderChar"/>
    <w:uiPriority w:val="99"/>
    <w:unhideWhenUsed/>
    <w:rsid w:val="00AE6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D51"/>
    <w:rPr>
      <w:rFonts w:ascii="Verdana" w:eastAsia="SimSun" w:hAnsi="Verdana" w:cs="Tahoma"/>
      <w:snapToGrid w:val="0"/>
    </w:rPr>
  </w:style>
  <w:style w:type="paragraph" w:styleId="Footer">
    <w:name w:val="footer"/>
    <w:basedOn w:val="Normal"/>
    <w:link w:val="FooterChar"/>
    <w:rsid w:val="002B3A13"/>
    <w:pPr>
      <w:tabs>
        <w:tab w:val="center" w:pos="4153"/>
        <w:tab w:val="right" w:pos="8306"/>
      </w:tabs>
    </w:pPr>
    <w:rPr>
      <w:b/>
    </w:rPr>
  </w:style>
  <w:style w:type="character" w:customStyle="1" w:styleId="FooterChar">
    <w:name w:val="Footer Char"/>
    <w:basedOn w:val="DefaultParagraphFont"/>
    <w:link w:val="Footer"/>
    <w:rsid w:val="002B3A13"/>
    <w:rPr>
      <w:rFonts w:ascii="Arial" w:eastAsia="Times New Roman" w:hAnsi="Arial"/>
      <w:b/>
      <w:szCs w:val="22"/>
    </w:rPr>
  </w:style>
  <w:style w:type="paragraph" w:customStyle="1" w:styleId="tabletext">
    <w:name w:val="table text"/>
    <w:basedOn w:val="Normal"/>
    <w:rsid w:val="002B3A13"/>
    <w:pPr>
      <w:spacing w:after="60" w:line="240" w:lineRule="auto"/>
    </w:pPr>
  </w:style>
  <w:style w:type="character" w:styleId="Hyperlink">
    <w:name w:val="Hyperlink"/>
    <w:basedOn w:val="DefaultParagraphFont"/>
    <w:rsid w:val="002B3A13"/>
    <w:rPr>
      <w:color w:val="0000FF"/>
      <w:u w:val="single"/>
    </w:rPr>
  </w:style>
  <w:style w:type="character" w:styleId="PageNumber">
    <w:name w:val="page number"/>
    <w:basedOn w:val="DefaultParagraphFont"/>
    <w:rsid w:val="002B3A13"/>
  </w:style>
  <w:style w:type="table" w:styleId="LightShading-Accent4">
    <w:name w:val="Light Shading Accent 4"/>
    <w:basedOn w:val="TableNormal"/>
    <w:uiPriority w:val="60"/>
    <w:rsid w:val="002F1D2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fault">
    <w:name w:val="Default"/>
    <w:rsid w:val="00214F0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972A0"/>
    <w:rPr>
      <w:sz w:val="16"/>
      <w:szCs w:val="16"/>
    </w:rPr>
  </w:style>
  <w:style w:type="paragraph" w:styleId="CommentText">
    <w:name w:val="annotation text"/>
    <w:basedOn w:val="Normal"/>
    <w:link w:val="CommentTextChar"/>
    <w:uiPriority w:val="99"/>
    <w:semiHidden/>
    <w:unhideWhenUsed/>
    <w:rsid w:val="002972A0"/>
    <w:pPr>
      <w:spacing w:line="240" w:lineRule="auto"/>
    </w:pPr>
  </w:style>
  <w:style w:type="character" w:customStyle="1" w:styleId="CommentTextChar">
    <w:name w:val="Comment Text Char"/>
    <w:basedOn w:val="DefaultParagraphFont"/>
    <w:link w:val="CommentText"/>
    <w:uiPriority w:val="99"/>
    <w:semiHidden/>
    <w:rsid w:val="002972A0"/>
    <w:rPr>
      <w:rFonts w:ascii="Verdana" w:eastAsia="Times New Roman" w:hAnsi="Verdana" w:cs="Arial"/>
    </w:rPr>
  </w:style>
  <w:style w:type="paragraph" w:styleId="CommentSubject">
    <w:name w:val="annotation subject"/>
    <w:basedOn w:val="CommentText"/>
    <w:next w:val="CommentText"/>
    <w:link w:val="CommentSubjectChar"/>
    <w:uiPriority w:val="99"/>
    <w:semiHidden/>
    <w:unhideWhenUsed/>
    <w:rsid w:val="002972A0"/>
    <w:rPr>
      <w:b/>
      <w:bCs/>
    </w:rPr>
  </w:style>
  <w:style w:type="character" w:customStyle="1" w:styleId="CommentSubjectChar">
    <w:name w:val="Comment Subject Char"/>
    <w:basedOn w:val="CommentTextChar"/>
    <w:link w:val="CommentSubject"/>
    <w:uiPriority w:val="99"/>
    <w:semiHidden/>
    <w:rsid w:val="002972A0"/>
    <w:rPr>
      <w:rFonts w:ascii="Verdana" w:eastAsia="Times New Roman" w:hAnsi="Verdana" w:cs="Arial"/>
      <w:b/>
      <w:bCs/>
    </w:rPr>
  </w:style>
  <w:style w:type="paragraph" w:styleId="BalloonText">
    <w:name w:val="Balloon Text"/>
    <w:basedOn w:val="Normal"/>
    <w:link w:val="BalloonTextChar"/>
    <w:uiPriority w:val="99"/>
    <w:semiHidden/>
    <w:unhideWhenUsed/>
    <w:rsid w:val="0029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A0"/>
    <w:rPr>
      <w:rFonts w:ascii="Tahoma" w:eastAsia="Times New Roman" w:hAnsi="Tahoma" w:cs="Tahoma"/>
      <w:sz w:val="16"/>
      <w:szCs w:val="16"/>
    </w:rPr>
  </w:style>
  <w:style w:type="table" w:styleId="TableGrid">
    <w:name w:val="Table Grid"/>
    <w:basedOn w:val="TableNormal"/>
    <w:uiPriority w:val="39"/>
    <w:rsid w:val="003034E1"/>
    <w:pPr>
      <w:ind w:right="522"/>
    </w:pPr>
    <w:rPr>
      <w:rFonts w:ascii="Verdana" w:hAnsi="Verdan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0B74"/>
    <w:pPr>
      <w:spacing w:before="100" w:beforeAutospacing="1" w:after="100" w:afterAutospacing="1" w:line="240" w:lineRule="auto"/>
    </w:pPr>
    <w:rPr>
      <w:rFonts w:ascii="Times New Roman" w:hAnsi="Times New Roman" w:cs="Times New Roman"/>
      <w:sz w:val="24"/>
      <w:szCs w:val="24"/>
      <w:lang w:eastAsia="zh-CN"/>
    </w:rPr>
  </w:style>
  <w:style w:type="table" w:styleId="MediumList1-Accent4">
    <w:name w:val="Medium List 1 Accent 4"/>
    <w:basedOn w:val="TableNormal"/>
    <w:uiPriority w:val="65"/>
    <w:rsid w:val="0075099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7666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FollowedHyperlink">
    <w:name w:val="FollowedHyperlink"/>
    <w:basedOn w:val="DefaultParagraphFont"/>
    <w:uiPriority w:val="99"/>
    <w:semiHidden/>
    <w:unhideWhenUsed/>
    <w:rsid w:val="00E305B6"/>
    <w:rPr>
      <w:color w:val="800080" w:themeColor="followedHyperlink"/>
      <w:u w:val="single"/>
    </w:rPr>
  </w:style>
  <w:style w:type="character" w:styleId="UnresolvedMention">
    <w:name w:val="Unresolved Mention"/>
    <w:basedOn w:val="DefaultParagraphFont"/>
    <w:uiPriority w:val="99"/>
    <w:semiHidden/>
    <w:unhideWhenUsed/>
    <w:rsid w:val="005E3C5B"/>
    <w:rPr>
      <w:color w:val="808080"/>
      <w:shd w:val="clear" w:color="auto" w:fill="E6E6E6"/>
    </w:rPr>
  </w:style>
  <w:style w:type="paragraph" w:customStyle="1" w:styleId="xmsolistparagraph">
    <w:name w:val="x_msolistparagraph"/>
    <w:basedOn w:val="Normal"/>
    <w:rsid w:val="00C816CB"/>
    <w:pPr>
      <w:spacing w:after="0" w:line="240" w:lineRule="auto"/>
      <w:ind w:left="720"/>
    </w:pPr>
    <w:rPr>
      <w:rFonts w:ascii="Calibri" w:eastAsiaTheme="minorEastAsia"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293">
      <w:bodyDiv w:val="1"/>
      <w:marLeft w:val="0"/>
      <w:marRight w:val="0"/>
      <w:marTop w:val="0"/>
      <w:marBottom w:val="0"/>
      <w:divBdr>
        <w:top w:val="none" w:sz="0" w:space="0" w:color="auto"/>
        <w:left w:val="none" w:sz="0" w:space="0" w:color="auto"/>
        <w:bottom w:val="none" w:sz="0" w:space="0" w:color="auto"/>
        <w:right w:val="none" w:sz="0" w:space="0" w:color="auto"/>
      </w:divBdr>
      <w:divsChild>
        <w:div w:id="370157017">
          <w:marLeft w:val="547"/>
          <w:marRight w:val="0"/>
          <w:marTop w:val="0"/>
          <w:marBottom w:val="120"/>
          <w:divBdr>
            <w:top w:val="none" w:sz="0" w:space="0" w:color="auto"/>
            <w:left w:val="none" w:sz="0" w:space="0" w:color="auto"/>
            <w:bottom w:val="none" w:sz="0" w:space="0" w:color="auto"/>
            <w:right w:val="none" w:sz="0" w:space="0" w:color="auto"/>
          </w:divBdr>
        </w:div>
      </w:divsChild>
    </w:div>
    <w:div w:id="513499272">
      <w:bodyDiv w:val="1"/>
      <w:marLeft w:val="0"/>
      <w:marRight w:val="0"/>
      <w:marTop w:val="0"/>
      <w:marBottom w:val="0"/>
      <w:divBdr>
        <w:top w:val="none" w:sz="0" w:space="0" w:color="auto"/>
        <w:left w:val="none" w:sz="0" w:space="0" w:color="auto"/>
        <w:bottom w:val="none" w:sz="0" w:space="0" w:color="auto"/>
        <w:right w:val="none" w:sz="0" w:space="0" w:color="auto"/>
      </w:divBdr>
    </w:div>
    <w:div w:id="561451683">
      <w:bodyDiv w:val="1"/>
      <w:marLeft w:val="0"/>
      <w:marRight w:val="0"/>
      <w:marTop w:val="0"/>
      <w:marBottom w:val="0"/>
      <w:divBdr>
        <w:top w:val="none" w:sz="0" w:space="0" w:color="auto"/>
        <w:left w:val="none" w:sz="0" w:space="0" w:color="auto"/>
        <w:bottom w:val="none" w:sz="0" w:space="0" w:color="auto"/>
        <w:right w:val="none" w:sz="0" w:space="0" w:color="auto"/>
      </w:divBdr>
    </w:div>
    <w:div w:id="1579166784">
      <w:bodyDiv w:val="1"/>
      <w:marLeft w:val="0"/>
      <w:marRight w:val="0"/>
      <w:marTop w:val="0"/>
      <w:marBottom w:val="0"/>
      <w:divBdr>
        <w:top w:val="none" w:sz="0" w:space="0" w:color="auto"/>
        <w:left w:val="none" w:sz="0" w:space="0" w:color="auto"/>
        <w:bottom w:val="none" w:sz="0" w:space="0" w:color="auto"/>
        <w:right w:val="none" w:sz="0" w:space="0" w:color="auto"/>
      </w:divBdr>
    </w:div>
    <w:div w:id="1904440541">
      <w:bodyDiv w:val="1"/>
      <w:marLeft w:val="0"/>
      <w:marRight w:val="0"/>
      <w:marTop w:val="0"/>
      <w:marBottom w:val="0"/>
      <w:divBdr>
        <w:top w:val="none" w:sz="0" w:space="0" w:color="auto"/>
        <w:left w:val="none" w:sz="0" w:space="0" w:color="auto"/>
        <w:bottom w:val="none" w:sz="0" w:space="0" w:color="auto"/>
        <w:right w:val="none" w:sz="0" w:space="0" w:color="auto"/>
      </w:divBdr>
    </w:div>
    <w:div w:id="20719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u.ac.uk/c/tilt/vice-chancellors-teaching-award" TargetMode="External"/><Relationship Id="rId13" Type="http://schemas.openxmlformats.org/officeDocument/2006/relationships/hyperlink" Target="https://www.ntu.ac.uk/about-us/academic-development-and-quality/scholarship-of-teaching-and-learning-sotl/tilt-professional-recognition-sche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xcLLiu3Ix0KBabpDig2-L_8Kr64mvm5CkRRnZpydY_xUNTM5Rk1NOVNBWVgySVY4WDUyQ0xEVDY0Ui4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aching.award@ntu.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xcLLiu3Ix0KBabpDig2-L_8Kr64mvm5CkRRnZpydY_xUNTM5Rk1NOVNBWVgySVY4WDUyQ0xEVDY0Ui4u" TargetMode="External"/><Relationship Id="rId5" Type="http://schemas.openxmlformats.org/officeDocument/2006/relationships/webSettings" Target="webSettings.xml"/><Relationship Id="rId15" Type="http://schemas.openxmlformats.org/officeDocument/2006/relationships/hyperlink" Target="https://www.ntu.ac.uk/c/tilt/vice-chancellors-teaching-award" TargetMode="External"/><Relationship Id="rId10" Type="http://schemas.openxmlformats.org/officeDocument/2006/relationships/hyperlink" Target="https://www.advance-he.ac.uk/awards/teaching-excellence-awards/national-teaching-fellowsh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office.com/Pages/ResponsePage.aspx?id=xcLLiu3Ix0KBabpDig2-L_8Kr64mvm5CkRRnZpydY_xUNTM5Rk1NOVNBWVgySVY4WDUyQ0xEVDY0Ui4u" TargetMode="External"/><Relationship Id="rId14" Type="http://schemas.openxmlformats.org/officeDocument/2006/relationships/hyperlink" Target="mailto:teaching.award@ntu.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719C.0E3CF0C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F3AF-2483-43FC-B33C-0057888A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 Michaela</dc:creator>
  <cp:lastModifiedBy>Gillam, Catherine</cp:lastModifiedBy>
  <cp:revision>3</cp:revision>
  <cp:lastPrinted>2018-10-25T14:09:00Z</cp:lastPrinted>
  <dcterms:created xsi:type="dcterms:W3CDTF">2020-10-05T14:19:00Z</dcterms:created>
  <dcterms:modified xsi:type="dcterms:W3CDTF">2020-10-05T14:20:00Z</dcterms:modified>
</cp:coreProperties>
</file>