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C7" w:rsidRPr="002737A7" w:rsidRDefault="00E635C7" w:rsidP="00E635C7">
      <w:pPr>
        <w:widowControl w:val="0"/>
        <w:spacing w:after="240"/>
        <w:outlineLvl w:val="0"/>
        <w:rPr>
          <w:color w:val="0070C0"/>
          <w:kern w:val="28"/>
          <w:sz w:val="40"/>
          <w:szCs w:val="40"/>
          <w:lang w:val="en-US"/>
        </w:rPr>
      </w:pPr>
      <w:r>
        <w:rPr>
          <w:b/>
          <w:bCs/>
          <w:color w:val="0070C0"/>
          <w:kern w:val="28"/>
          <w:sz w:val="52"/>
          <w:szCs w:val="52"/>
        </w:rPr>
        <w:t>Fairness in Assessment:</w:t>
      </w:r>
      <w:r w:rsidRPr="00154FE1">
        <w:rPr>
          <w:b/>
          <w:bCs/>
          <w:color w:val="0070C0"/>
          <w:kern w:val="28"/>
          <w:sz w:val="52"/>
          <w:szCs w:val="52"/>
        </w:rPr>
        <w:t xml:space="preserve"> </w:t>
      </w:r>
      <w:r>
        <w:rPr>
          <w:b/>
          <w:bCs/>
          <w:color w:val="0070C0"/>
          <w:kern w:val="28"/>
          <w:sz w:val="52"/>
          <w:szCs w:val="52"/>
        </w:rPr>
        <w:t>Design and Practice</w:t>
      </w:r>
      <w:r w:rsidRPr="002737A7">
        <w:rPr>
          <w:b/>
          <w:bCs/>
          <w:color w:val="0070C0"/>
          <w:kern w:val="28"/>
          <w:sz w:val="52"/>
          <w:szCs w:val="52"/>
        </w:rPr>
        <w:br/>
      </w:r>
      <w:r w:rsidR="00665830">
        <w:rPr>
          <w:color w:val="0070C0"/>
          <w:kern w:val="28"/>
          <w:sz w:val="36"/>
          <w:szCs w:val="36"/>
        </w:rPr>
        <w:br/>
      </w:r>
      <w:r>
        <w:rPr>
          <w:color w:val="0070C0"/>
          <w:kern w:val="28"/>
          <w:sz w:val="36"/>
          <w:szCs w:val="36"/>
        </w:rPr>
        <w:t xml:space="preserve">TILT Course Leader </w:t>
      </w:r>
      <w:r w:rsidRPr="002737A7">
        <w:rPr>
          <w:color w:val="0070C0"/>
          <w:kern w:val="28"/>
          <w:sz w:val="36"/>
          <w:szCs w:val="36"/>
        </w:rPr>
        <w:t>Conference</w:t>
      </w:r>
      <w:r>
        <w:rPr>
          <w:color w:val="0070C0"/>
          <w:kern w:val="28"/>
          <w:sz w:val="36"/>
          <w:szCs w:val="36"/>
        </w:rPr>
        <w:t xml:space="preserve"> 2019</w:t>
      </w:r>
    </w:p>
    <w:p w:rsidR="00E635C7" w:rsidRDefault="00E635C7" w:rsidP="00E635C7">
      <w:pPr>
        <w:widowControl w:val="0"/>
        <w:spacing w:after="240" w:line="273" w:lineRule="auto"/>
        <w:rPr>
          <w:b/>
          <w:bCs/>
          <w:color w:val="000000"/>
          <w:kern w:val="28"/>
          <w:szCs w:val="20"/>
        </w:rPr>
      </w:pPr>
      <w:r>
        <w:rPr>
          <w:color w:val="000000"/>
          <w:kern w:val="28"/>
          <w:szCs w:val="20"/>
        </w:rPr>
        <w:t>Tuesday 9 April 2019</w:t>
      </w:r>
      <w:r w:rsidRPr="008C40F4">
        <w:rPr>
          <w:color w:val="000000"/>
          <w:kern w:val="28"/>
          <w:szCs w:val="20"/>
        </w:rPr>
        <w:t xml:space="preserve">, </w:t>
      </w:r>
      <w:r>
        <w:rPr>
          <w:color w:val="000000"/>
          <w:kern w:val="28"/>
          <w:szCs w:val="20"/>
        </w:rPr>
        <w:t>Teaching and Learning Building, Clifton campus</w:t>
      </w:r>
    </w:p>
    <w:p w:rsidR="00E635C7" w:rsidRPr="00AE7523" w:rsidRDefault="00E635C7" w:rsidP="00E635C7">
      <w:pPr>
        <w:widowControl w:val="0"/>
        <w:spacing w:after="240" w:line="273" w:lineRule="auto"/>
        <w:rPr>
          <w:b/>
          <w:bCs/>
          <w:color w:val="000000"/>
          <w:kern w:val="28"/>
          <w:szCs w:val="20"/>
        </w:rPr>
      </w:pPr>
      <w:r w:rsidRPr="002737A7">
        <w:rPr>
          <w:color w:val="0070C0"/>
          <w:kern w:val="28"/>
          <w:sz w:val="40"/>
          <w:szCs w:val="40"/>
        </w:rPr>
        <w:t xml:space="preserve">Call for </w:t>
      </w:r>
      <w:r>
        <w:rPr>
          <w:color w:val="0070C0"/>
          <w:kern w:val="28"/>
          <w:sz w:val="40"/>
          <w:szCs w:val="40"/>
        </w:rPr>
        <w:t>contributions</w:t>
      </w:r>
    </w:p>
    <w:p w:rsidR="00E635C7" w:rsidRPr="00665830" w:rsidRDefault="00E635C7" w:rsidP="00E635C7">
      <w:pPr>
        <w:pStyle w:val="NormalWeb"/>
        <w:spacing w:before="0" w:beforeAutospacing="0" w:after="160" w:afterAutospacing="0"/>
        <w:rPr>
          <w:rFonts w:ascii="Verdana" w:hAnsi="Verdana" w:cs="Calibri"/>
          <w:sz w:val="20"/>
          <w:szCs w:val="20"/>
        </w:rPr>
      </w:pPr>
      <w:r w:rsidRPr="00665830">
        <w:rPr>
          <w:rFonts w:ascii="Verdana" w:hAnsi="Verdana" w:cs="Calibri"/>
          <w:sz w:val="20"/>
          <w:szCs w:val="20"/>
        </w:rPr>
        <w:t>The annual TILT Course Leader Conferenc</w:t>
      </w:r>
      <w:r w:rsidR="006A1368">
        <w:rPr>
          <w:rFonts w:ascii="Verdana" w:hAnsi="Verdana" w:cs="Calibri"/>
          <w:sz w:val="20"/>
          <w:szCs w:val="20"/>
        </w:rPr>
        <w:t>e is a day for course leaders f</w:t>
      </w:r>
      <w:r w:rsidRPr="00665830">
        <w:rPr>
          <w:rFonts w:ascii="Verdana" w:hAnsi="Verdana" w:cs="Calibri"/>
          <w:sz w:val="20"/>
          <w:szCs w:val="20"/>
        </w:rPr>
        <w:t>r</w:t>
      </w:r>
      <w:r w:rsidR="006A1368">
        <w:rPr>
          <w:rFonts w:ascii="Verdana" w:hAnsi="Verdana" w:cs="Calibri"/>
          <w:sz w:val="20"/>
          <w:szCs w:val="20"/>
        </w:rPr>
        <w:t>om</w:t>
      </w:r>
      <w:r w:rsidRPr="00665830">
        <w:rPr>
          <w:rFonts w:ascii="Verdana" w:hAnsi="Verdana" w:cs="Calibri"/>
          <w:sz w:val="20"/>
          <w:szCs w:val="20"/>
        </w:rPr>
        <w:t xml:space="preserve"> across the institution to explore the role, share ideas, support peers and gain practical skills. The course leader role is a complex and important one and the conference will recognise and reflect the work you do. </w:t>
      </w:r>
    </w:p>
    <w:p w:rsidR="0081458B" w:rsidRPr="00AE7523" w:rsidRDefault="0081458B" w:rsidP="0081458B">
      <w:pPr>
        <w:widowControl w:val="0"/>
        <w:spacing w:line="273" w:lineRule="auto"/>
        <w:rPr>
          <w:b/>
          <w:color w:val="000000"/>
          <w:kern w:val="28"/>
          <w:szCs w:val="20"/>
        </w:rPr>
      </w:pPr>
      <w:r>
        <w:rPr>
          <w:color w:val="000000"/>
          <w:kern w:val="28"/>
          <w:szCs w:val="20"/>
        </w:rPr>
        <w:t>The Centre for Academic Development and Quality (CADQ), in collaboration with the Trent Institute for Learning and Teaching (TILT),</w:t>
      </w:r>
      <w:r w:rsidRPr="008C40F4">
        <w:rPr>
          <w:color w:val="000000"/>
          <w:kern w:val="28"/>
          <w:szCs w:val="20"/>
        </w:rPr>
        <w:t xml:space="preserve"> is hosting </w:t>
      </w:r>
      <w:r>
        <w:rPr>
          <w:color w:val="000000"/>
          <w:kern w:val="28"/>
          <w:szCs w:val="20"/>
        </w:rPr>
        <w:t>this</w:t>
      </w:r>
      <w:r w:rsidRPr="008C40F4">
        <w:rPr>
          <w:color w:val="000000"/>
          <w:kern w:val="28"/>
          <w:szCs w:val="20"/>
        </w:rPr>
        <w:t xml:space="preserve"> conference</w:t>
      </w:r>
      <w:r w:rsidR="00766B99">
        <w:rPr>
          <w:color w:val="000000"/>
          <w:kern w:val="28"/>
          <w:szCs w:val="20"/>
        </w:rPr>
        <w:t xml:space="preserve"> with a welcome address from </w:t>
      </w:r>
      <w:r w:rsidR="00BB054F">
        <w:rPr>
          <w:color w:val="000000"/>
          <w:kern w:val="28"/>
          <w:szCs w:val="20"/>
        </w:rPr>
        <w:t>Professor Edward Peck,</w:t>
      </w:r>
      <w:r>
        <w:rPr>
          <w:color w:val="000000"/>
          <w:kern w:val="28"/>
          <w:szCs w:val="20"/>
        </w:rPr>
        <w:t xml:space="preserve"> V</w:t>
      </w:r>
      <w:r w:rsidR="00BB054F">
        <w:rPr>
          <w:color w:val="000000"/>
          <w:kern w:val="28"/>
          <w:szCs w:val="20"/>
        </w:rPr>
        <w:t xml:space="preserve">ice-Chancellor, and talk </w:t>
      </w:r>
      <w:r w:rsidR="00766B99">
        <w:rPr>
          <w:color w:val="000000"/>
          <w:kern w:val="28"/>
          <w:szCs w:val="20"/>
        </w:rPr>
        <w:t>by</w:t>
      </w:r>
      <w:r w:rsidR="00BB054F">
        <w:rPr>
          <w:color w:val="000000"/>
          <w:kern w:val="28"/>
          <w:szCs w:val="20"/>
        </w:rPr>
        <w:t xml:space="preserve"> Jane McNeil,</w:t>
      </w:r>
      <w:r>
        <w:rPr>
          <w:color w:val="000000"/>
          <w:kern w:val="28"/>
          <w:szCs w:val="20"/>
        </w:rPr>
        <w:t xml:space="preserve"> Executive Dean of Learning and Teaching. Details about our external keynote speaker will be released</w:t>
      </w:r>
      <w:r w:rsidR="00B06518">
        <w:rPr>
          <w:color w:val="000000"/>
          <w:kern w:val="28"/>
          <w:szCs w:val="20"/>
        </w:rPr>
        <w:t xml:space="preserve"> in</w:t>
      </w:r>
      <w:r>
        <w:rPr>
          <w:color w:val="000000"/>
          <w:kern w:val="28"/>
          <w:szCs w:val="20"/>
        </w:rPr>
        <w:t xml:space="preserve"> early 2019.</w:t>
      </w:r>
    </w:p>
    <w:p w:rsidR="00B06518" w:rsidRDefault="0081458B" w:rsidP="0081458B">
      <w:pPr>
        <w:rPr>
          <w:szCs w:val="20"/>
          <w:shd w:val="clear" w:color="auto" w:fill="FFFFFF"/>
        </w:rPr>
      </w:pPr>
      <w:r w:rsidRPr="008C40F4">
        <w:rPr>
          <w:color w:val="000000"/>
          <w:kern w:val="28"/>
          <w:szCs w:val="20"/>
        </w:rPr>
        <w:t>Prop</w:t>
      </w:r>
      <w:r>
        <w:rPr>
          <w:color w:val="000000"/>
          <w:kern w:val="28"/>
          <w:szCs w:val="20"/>
        </w:rPr>
        <w:t>osals are welcomed for sessions</w:t>
      </w:r>
      <w:r w:rsidRPr="008C40F4">
        <w:rPr>
          <w:color w:val="000000"/>
          <w:kern w:val="28"/>
          <w:szCs w:val="20"/>
        </w:rPr>
        <w:t xml:space="preserve"> that explore</w:t>
      </w:r>
      <w:r>
        <w:rPr>
          <w:color w:val="000000"/>
          <w:kern w:val="28"/>
          <w:szCs w:val="20"/>
        </w:rPr>
        <w:t xml:space="preserve"> </w:t>
      </w:r>
      <w:bookmarkStart w:id="0" w:name="_GoBack"/>
      <w:bookmarkEnd w:id="0"/>
      <w:r>
        <w:rPr>
          <w:color w:val="000000"/>
          <w:kern w:val="28"/>
          <w:szCs w:val="20"/>
        </w:rPr>
        <w:t xml:space="preserve">Fairness in Assessment. </w:t>
      </w:r>
      <w:r w:rsidR="005E141F">
        <w:rPr>
          <w:color w:val="000000"/>
          <w:kern w:val="28"/>
          <w:szCs w:val="20"/>
        </w:rPr>
        <w:t xml:space="preserve">What does “fairness in assessment” mean on your course? How do students perceive “fairness”? </w:t>
      </w:r>
      <w:r>
        <w:rPr>
          <w:szCs w:val="20"/>
          <w:shd w:val="clear" w:color="auto" w:fill="FFFFFF"/>
        </w:rPr>
        <w:t xml:space="preserve">How have you transformed assessment design and practice? What successful techniques would you like to share with colleagues? What ambitions do you have to enhance what you do? </w:t>
      </w:r>
    </w:p>
    <w:p w:rsidR="00646D14" w:rsidRDefault="00B06518" w:rsidP="00646D14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This is a call for contributions in a format of your choosing:</w:t>
      </w:r>
      <w:r>
        <w:rPr>
          <w:color w:val="1F497D"/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papers, workshops, show and tell sessions.</w:t>
      </w:r>
      <w:r>
        <w:rPr>
          <w:color w:val="FF0000"/>
          <w:szCs w:val="20"/>
          <w:shd w:val="clear" w:color="auto" w:fill="FFFFFF"/>
        </w:rPr>
        <w:t xml:space="preserve"> </w:t>
      </w:r>
      <w:r w:rsidR="00646D14">
        <w:rPr>
          <w:szCs w:val="20"/>
          <w:shd w:val="clear" w:color="auto" w:fill="FFFFFF"/>
        </w:rPr>
        <w:t>We</w:t>
      </w:r>
      <w:r w:rsidR="00646D14">
        <w:rPr>
          <w:color w:val="FF0000"/>
          <w:szCs w:val="20"/>
          <w:shd w:val="clear" w:color="auto" w:fill="FFFFFF"/>
        </w:rPr>
        <w:t xml:space="preserve"> </w:t>
      </w:r>
      <w:r w:rsidR="00646D14">
        <w:rPr>
          <w:szCs w:val="20"/>
          <w:shd w:val="clear" w:color="auto" w:fill="FFFFFF"/>
        </w:rPr>
        <w:t>encourage innovation, inspiration and</w:t>
      </w:r>
      <w:r w:rsidR="00646D14">
        <w:rPr>
          <w:color w:val="000000"/>
          <w:szCs w:val="20"/>
          <w:shd w:val="clear" w:color="auto" w:fill="FFFFFF"/>
        </w:rPr>
        <w:t xml:space="preserve"> interaction</w:t>
      </w:r>
      <w:r w:rsidR="00646D14">
        <w:rPr>
          <w:szCs w:val="20"/>
          <w:shd w:val="clear" w:color="auto" w:fill="FFFFFF"/>
        </w:rPr>
        <w:t>.</w:t>
      </w:r>
    </w:p>
    <w:p w:rsidR="0081458B" w:rsidRPr="007765DF" w:rsidRDefault="0081458B" w:rsidP="00BC1FDE">
      <w:pPr>
        <w:rPr>
          <w:color w:val="000000"/>
          <w:kern w:val="28"/>
          <w:szCs w:val="20"/>
        </w:rPr>
      </w:pPr>
      <w:r w:rsidRPr="008C40F4">
        <w:rPr>
          <w:color w:val="000000"/>
          <w:kern w:val="28"/>
          <w:szCs w:val="20"/>
        </w:rPr>
        <w:t>Contributions are</w:t>
      </w:r>
      <w:r>
        <w:rPr>
          <w:color w:val="000000"/>
          <w:kern w:val="28"/>
          <w:szCs w:val="20"/>
        </w:rPr>
        <w:t xml:space="preserve"> invited from</w:t>
      </w:r>
      <w:r w:rsidRPr="008C40F4">
        <w:rPr>
          <w:color w:val="000000"/>
          <w:kern w:val="28"/>
          <w:szCs w:val="20"/>
        </w:rPr>
        <w:t xml:space="preserve">, but not limited to, the following areas: </w:t>
      </w:r>
      <w:r w:rsidRPr="006A1368">
        <w:rPr>
          <w:kern w:val="28"/>
          <w:szCs w:val="20"/>
        </w:rPr>
        <w:t xml:space="preserve">assessment </w:t>
      </w:r>
      <w:r w:rsidR="005E141F">
        <w:rPr>
          <w:kern w:val="28"/>
          <w:szCs w:val="20"/>
        </w:rPr>
        <w:t>in a digital age</w:t>
      </w:r>
      <w:r w:rsidRPr="006A1368">
        <w:rPr>
          <w:kern w:val="28"/>
          <w:szCs w:val="20"/>
        </w:rPr>
        <w:t>, inclusive assessment, student partnership in assessment design,</w:t>
      </w:r>
      <w:r w:rsidR="005E141F">
        <w:rPr>
          <w:kern w:val="28"/>
          <w:szCs w:val="20"/>
        </w:rPr>
        <w:t xml:space="preserve"> course-level approaches, fairness in marking practices,</w:t>
      </w:r>
      <w:r w:rsidRPr="006A1368">
        <w:rPr>
          <w:kern w:val="28"/>
          <w:szCs w:val="20"/>
        </w:rPr>
        <w:t xml:space="preserve"> ass</w:t>
      </w:r>
      <w:r w:rsidR="005E141F">
        <w:rPr>
          <w:kern w:val="28"/>
          <w:szCs w:val="20"/>
        </w:rPr>
        <w:t>essment for active, collaborative approaches such as team-based and enquir</w:t>
      </w:r>
      <w:r w:rsidR="004E5A81">
        <w:rPr>
          <w:kern w:val="28"/>
          <w:szCs w:val="20"/>
        </w:rPr>
        <w:t>y-</w:t>
      </w:r>
      <w:r w:rsidR="005E141F">
        <w:rPr>
          <w:kern w:val="28"/>
          <w:szCs w:val="20"/>
        </w:rPr>
        <w:t>based learning</w:t>
      </w:r>
      <w:r w:rsidRPr="006A1368">
        <w:rPr>
          <w:kern w:val="28"/>
          <w:szCs w:val="20"/>
        </w:rPr>
        <w:t xml:space="preserve">, </w:t>
      </w:r>
      <w:r w:rsidR="005E141F">
        <w:rPr>
          <w:kern w:val="28"/>
          <w:szCs w:val="20"/>
        </w:rPr>
        <w:t xml:space="preserve">fairness in group assessment. </w:t>
      </w:r>
      <w:r>
        <w:rPr>
          <w:color w:val="000000"/>
          <w:kern w:val="28"/>
          <w:szCs w:val="20"/>
        </w:rPr>
        <w:t xml:space="preserve">Submissions with students as co-presenters are particularly welcomed. </w:t>
      </w:r>
    </w:p>
    <w:p w:rsidR="00E635C7" w:rsidRPr="008C40F4" w:rsidRDefault="00B06518" w:rsidP="00E635C7">
      <w:pPr>
        <w:widowControl w:val="0"/>
        <w:spacing w:after="60" w:line="273" w:lineRule="auto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b/>
          <w:color w:val="000000"/>
          <w:kern w:val="28"/>
          <w:szCs w:val="20"/>
        </w:rPr>
        <w:t>D</w:t>
      </w:r>
      <w:r w:rsidR="00E635C7" w:rsidRPr="00AE7523">
        <w:rPr>
          <w:b/>
          <w:color w:val="000000"/>
          <w:kern w:val="28"/>
          <w:szCs w:val="20"/>
        </w:rPr>
        <w:t xml:space="preserve">eadline for proposals: </w:t>
      </w:r>
      <w:r w:rsidR="00E635C7">
        <w:rPr>
          <w:b/>
          <w:color w:val="000000"/>
          <w:kern w:val="28"/>
          <w:szCs w:val="20"/>
        </w:rPr>
        <w:t>Monday 14 January</w:t>
      </w:r>
      <w:r w:rsidR="00E635C7" w:rsidRPr="00AE7523">
        <w:rPr>
          <w:b/>
          <w:color w:val="000000"/>
          <w:kern w:val="28"/>
          <w:szCs w:val="20"/>
        </w:rPr>
        <w:t xml:space="preserve"> 201</w:t>
      </w:r>
      <w:r w:rsidR="00E635C7">
        <w:rPr>
          <w:b/>
          <w:color w:val="000000"/>
          <w:kern w:val="28"/>
          <w:szCs w:val="20"/>
        </w:rPr>
        <w:t>9</w:t>
      </w:r>
    </w:p>
    <w:p w:rsidR="00E635C7" w:rsidRDefault="00E635C7" w:rsidP="00E635C7">
      <w:pPr>
        <w:widowControl w:val="0"/>
        <w:spacing w:after="60" w:line="273" w:lineRule="auto"/>
        <w:rPr>
          <w:color w:val="000000"/>
          <w:kern w:val="28"/>
          <w:szCs w:val="20"/>
        </w:rPr>
      </w:pPr>
      <w:r w:rsidRPr="008C40F4">
        <w:rPr>
          <w:color w:val="000000"/>
          <w:kern w:val="28"/>
          <w:szCs w:val="20"/>
        </w:rPr>
        <w:t xml:space="preserve">Proposals </w:t>
      </w:r>
      <w:r>
        <w:rPr>
          <w:color w:val="000000"/>
          <w:kern w:val="28"/>
          <w:szCs w:val="20"/>
        </w:rPr>
        <w:t xml:space="preserve">of approximately 300 words </w:t>
      </w:r>
      <w:r w:rsidRPr="00357916">
        <w:rPr>
          <w:color w:val="000000"/>
          <w:kern w:val="28"/>
          <w:szCs w:val="20"/>
        </w:rPr>
        <w:t>or equivalent</w:t>
      </w:r>
      <w:r>
        <w:rPr>
          <w:color w:val="000000"/>
          <w:kern w:val="28"/>
          <w:szCs w:val="20"/>
        </w:rPr>
        <w:t xml:space="preserve"> </w:t>
      </w:r>
      <w:r w:rsidRPr="008C40F4">
        <w:rPr>
          <w:color w:val="000000"/>
          <w:kern w:val="28"/>
          <w:szCs w:val="20"/>
        </w:rPr>
        <w:t xml:space="preserve">should be submitted electronically to </w:t>
      </w:r>
      <w:r>
        <w:rPr>
          <w:color w:val="000000"/>
          <w:kern w:val="28"/>
          <w:szCs w:val="20"/>
        </w:rPr>
        <w:t>TILT</w:t>
      </w:r>
      <w:r w:rsidRPr="008C40F4">
        <w:rPr>
          <w:color w:val="000000"/>
          <w:kern w:val="28"/>
          <w:szCs w:val="20"/>
        </w:rPr>
        <w:t xml:space="preserve"> at </w:t>
      </w:r>
      <w:hyperlink r:id="rId7" w:history="1">
        <w:r w:rsidRPr="00F175A9">
          <w:rPr>
            <w:rStyle w:val="Hyperlink"/>
            <w:kern w:val="28"/>
            <w:szCs w:val="20"/>
          </w:rPr>
          <w:t>tilt@ntu.ac.uk</w:t>
        </w:r>
      </w:hyperlink>
      <w:r>
        <w:rPr>
          <w:color w:val="000000"/>
          <w:kern w:val="28"/>
          <w:szCs w:val="20"/>
        </w:rPr>
        <w:t>,</w:t>
      </w:r>
      <w:r w:rsidRPr="008C40F4">
        <w:rPr>
          <w:color w:val="000000"/>
          <w:kern w:val="28"/>
          <w:szCs w:val="20"/>
        </w:rPr>
        <w:t xml:space="preserve"> using the proposal form.</w:t>
      </w:r>
    </w:p>
    <w:p w:rsidR="00E635C7" w:rsidRDefault="00E635C7" w:rsidP="00E635C7">
      <w:pPr>
        <w:widowControl w:val="0"/>
        <w:spacing w:after="60" w:line="273" w:lineRule="auto"/>
        <w:rPr>
          <w:color w:val="000000"/>
          <w:kern w:val="28"/>
          <w:szCs w:val="20"/>
        </w:rPr>
      </w:pPr>
      <w:r>
        <w:rPr>
          <w:color w:val="000000"/>
          <w:kern w:val="28"/>
          <w:szCs w:val="20"/>
        </w:rPr>
        <w:t>For more information, please contact:</w:t>
      </w:r>
    </w:p>
    <w:p w:rsidR="00E635C7" w:rsidRDefault="00E635C7" w:rsidP="00E635C7">
      <w:pPr>
        <w:widowControl w:val="0"/>
        <w:spacing w:line="285" w:lineRule="auto"/>
        <w:rPr>
          <w:color w:val="000000"/>
          <w:kern w:val="28"/>
          <w:szCs w:val="20"/>
          <w:lang w:val="it-IT"/>
        </w:rPr>
      </w:pPr>
      <w:r>
        <w:rPr>
          <w:color w:val="000000"/>
          <w:kern w:val="28"/>
          <w:szCs w:val="20"/>
        </w:rPr>
        <w:t xml:space="preserve">Ruth Anderton. </w:t>
      </w:r>
      <w:r w:rsidR="0081458B">
        <w:rPr>
          <w:color w:val="000000"/>
          <w:kern w:val="28"/>
          <w:szCs w:val="20"/>
          <w:lang w:val="it-IT"/>
        </w:rPr>
        <w:t>Tel: 0115 84</w:t>
      </w:r>
      <w:r>
        <w:rPr>
          <w:color w:val="000000"/>
          <w:kern w:val="28"/>
          <w:szCs w:val="20"/>
          <w:lang w:val="it-IT"/>
        </w:rPr>
        <w:t>8</w:t>
      </w:r>
      <w:r w:rsidR="0081458B">
        <w:rPr>
          <w:color w:val="000000"/>
          <w:kern w:val="28"/>
          <w:szCs w:val="20"/>
          <w:lang w:val="it-IT"/>
        </w:rPr>
        <w:t xml:space="preserve"> </w:t>
      </w:r>
      <w:r w:rsidR="00357916">
        <w:rPr>
          <w:color w:val="000000"/>
          <w:kern w:val="28"/>
          <w:szCs w:val="20"/>
          <w:lang w:val="it-IT"/>
        </w:rPr>
        <w:t>8386</w:t>
      </w:r>
      <w:r w:rsidRPr="00154121">
        <w:rPr>
          <w:color w:val="000000"/>
          <w:kern w:val="28"/>
          <w:szCs w:val="20"/>
          <w:lang w:val="it-IT"/>
        </w:rPr>
        <w:t xml:space="preserve"> E</w:t>
      </w:r>
      <w:r w:rsidR="0081458B">
        <w:rPr>
          <w:color w:val="000000"/>
          <w:kern w:val="28"/>
          <w:szCs w:val="20"/>
          <w:lang w:val="it-IT"/>
        </w:rPr>
        <w:t>mail</w:t>
      </w:r>
      <w:r w:rsidRPr="00154121">
        <w:rPr>
          <w:color w:val="000000"/>
          <w:kern w:val="28"/>
          <w:szCs w:val="20"/>
          <w:lang w:val="it-IT"/>
        </w:rPr>
        <w:t xml:space="preserve">: </w:t>
      </w:r>
      <w:hyperlink r:id="rId8" w:history="1">
        <w:r w:rsidRPr="00F175A9">
          <w:rPr>
            <w:rStyle w:val="Hyperlink"/>
            <w:kern w:val="28"/>
            <w:szCs w:val="20"/>
            <w:lang w:val="it-IT"/>
          </w:rPr>
          <w:t>ruth.anderton@ntu.ac.uk</w:t>
        </w:r>
      </w:hyperlink>
    </w:p>
    <w:p w:rsidR="00E635C7" w:rsidRDefault="00E635C7" w:rsidP="00E635C7"/>
    <w:p w:rsidR="00E635C7" w:rsidRDefault="00E635C7" w:rsidP="00E635C7"/>
    <w:p w:rsidR="0081458B" w:rsidRDefault="0081458B" w:rsidP="00E635C7"/>
    <w:p w:rsidR="0081458B" w:rsidRDefault="0081458B" w:rsidP="00E635C7"/>
    <w:p w:rsidR="0081458B" w:rsidRDefault="0081458B" w:rsidP="00E635C7"/>
    <w:p w:rsidR="0081458B" w:rsidRDefault="0081458B" w:rsidP="00E635C7"/>
    <w:p w:rsidR="00E635C7" w:rsidRDefault="00E635C7" w:rsidP="00E635C7"/>
    <w:p w:rsidR="00E635C7" w:rsidRPr="002737A7" w:rsidRDefault="00E635C7" w:rsidP="00E635C7">
      <w:pPr>
        <w:widowControl w:val="0"/>
        <w:spacing w:after="240"/>
        <w:outlineLvl w:val="0"/>
        <w:rPr>
          <w:color w:val="0070C0"/>
          <w:kern w:val="28"/>
          <w:sz w:val="40"/>
          <w:szCs w:val="40"/>
          <w:lang w:val="en-US"/>
        </w:rPr>
      </w:pPr>
      <w:r>
        <w:rPr>
          <w:color w:val="0070C0"/>
          <w:kern w:val="28"/>
          <w:sz w:val="36"/>
          <w:szCs w:val="36"/>
        </w:rPr>
        <w:t xml:space="preserve">TILT Course Leader </w:t>
      </w:r>
      <w:r w:rsidRPr="002737A7">
        <w:rPr>
          <w:color w:val="0070C0"/>
          <w:kern w:val="28"/>
          <w:sz w:val="36"/>
          <w:szCs w:val="36"/>
        </w:rPr>
        <w:t>Conference</w:t>
      </w:r>
      <w:r>
        <w:rPr>
          <w:color w:val="0070C0"/>
          <w:kern w:val="28"/>
          <w:sz w:val="36"/>
          <w:szCs w:val="36"/>
        </w:rPr>
        <w:t xml:space="preserve"> 2019</w:t>
      </w:r>
    </w:p>
    <w:p w:rsidR="00E635C7" w:rsidRDefault="00E635C7" w:rsidP="00E635C7">
      <w:pPr>
        <w:rPr>
          <w:sz w:val="24"/>
        </w:rPr>
      </w:pPr>
      <w:r>
        <w:t xml:space="preserve">Tuesday 9 April 2019, </w:t>
      </w:r>
      <w:r>
        <w:rPr>
          <w:color w:val="000000"/>
          <w:kern w:val="28"/>
          <w:szCs w:val="20"/>
        </w:rPr>
        <w:t>Teaching and Learning Building, Clifton campus</w:t>
      </w:r>
      <w:r w:rsidRPr="000658BA">
        <w:rPr>
          <w:sz w:val="24"/>
        </w:rPr>
        <w:t xml:space="preserve"> </w:t>
      </w:r>
    </w:p>
    <w:p w:rsidR="00E635C7" w:rsidRPr="00595836" w:rsidRDefault="00E635C7" w:rsidP="00E635C7">
      <w:pPr>
        <w:rPr>
          <w:sz w:val="24"/>
        </w:rPr>
      </w:pPr>
      <w:r>
        <w:rPr>
          <w:sz w:val="24"/>
        </w:rPr>
        <w:br/>
      </w:r>
      <w:r w:rsidR="0038738D">
        <w:rPr>
          <w:sz w:val="24"/>
        </w:rPr>
        <w:t>Contribution</w:t>
      </w:r>
      <w:r>
        <w:rPr>
          <w:sz w:val="24"/>
        </w:rPr>
        <w:t xml:space="preserve"> proposal form</w:t>
      </w:r>
    </w:p>
    <w:p w:rsidR="00E635C7" w:rsidRPr="00595836" w:rsidRDefault="00E635C7" w:rsidP="00E635C7">
      <w:pPr>
        <w:pStyle w:val="Heading2"/>
        <w:rPr>
          <w:sz w:val="20"/>
          <w:szCs w:val="20"/>
        </w:rPr>
      </w:pPr>
      <w:r w:rsidRPr="00595836">
        <w:rPr>
          <w:sz w:val="20"/>
          <w:szCs w:val="20"/>
        </w:rPr>
        <w:t>Presenter(s) details: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400"/>
        <w:gridCol w:w="5508"/>
      </w:tblGrid>
      <w:tr w:rsidR="00E635C7" w:rsidRPr="00F61B29" w:rsidTr="00F10258">
        <w:tc>
          <w:tcPr>
            <w:tcW w:w="3462" w:type="dxa"/>
            <w:shd w:val="clear" w:color="auto" w:fill="C5E0B3"/>
          </w:tcPr>
          <w:p w:rsidR="00E635C7" w:rsidRPr="00F61B29" w:rsidRDefault="00E635C7" w:rsidP="00F10258">
            <w:pPr>
              <w:rPr>
                <w:szCs w:val="20"/>
              </w:rPr>
            </w:pPr>
            <w:r>
              <w:rPr>
                <w:szCs w:val="20"/>
              </w:rPr>
              <w:t>Presenter name</w:t>
            </w:r>
            <w:r w:rsidRPr="00F61B29">
              <w:rPr>
                <w:szCs w:val="20"/>
              </w:rPr>
              <w:t xml:space="preserve">(s) </w:t>
            </w:r>
            <w:r>
              <w:rPr>
                <w:szCs w:val="20"/>
              </w:rPr>
              <w:t>– please indicate if any of the presenters are students</w:t>
            </w:r>
          </w:p>
        </w:tc>
        <w:tc>
          <w:tcPr>
            <w:tcW w:w="5672" w:type="dxa"/>
            <w:shd w:val="clear" w:color="auto" w:fill="auto"/>
          </w:tcPr>
          <w:p w:rsidR="00E635C7" w:rsidRPr="00F61B29" w:rsidRDefault="00E635C7" w:rsidP="00F10258">
            <w:pPr>
              <w:rPr>
                <w:szCs w:val="20"/>
              </w:rPr>
            </w:pPr>
          </w:p>
        </w:tc>
      </w:tr>
      <w:tr w:rsidR="00E635C7" w:rsidRPr="00F61B29" w:rsidTr="00F10258">
        <w:tc>
          <w:tcPr>
            <w:tcW w:w="3462" w:type="dxa"/>
            <w:shd w:val="clear" w:color="auto" w:fill="C5E0B3"/>
          </w:tcPr>
          <w:p w:rsidR="00E635C7" w:rsidRDefault="00E635C7" w:rsidP="00F10258">
            <w:pPr>
              <w:rPr>
                <w:szCs w:val="20"/>
              </w:rPr>
            </w:pPr>
            <w:r>
              <w:rPr>
                <w:szCs w:val="20"/>
              </w:rPr>
              <w:t>Role (please indicate if you are a Course Leader, Module Leader, etc.)</w:t>
            </w:r>
          </w:p>
        </w:tc>
        <w:tc>
          <w:tcPr>
            <w:tcW w:w="5672" w:type="dxa"/>
            <w:shd w:val="clear" w:color="auto" w:fill="auto"/>
          </w:tcPr>
          <w:p w:rsidR="00E635C7" w:rsidRPr="00F61B29" w:rsidRDefault="00E635C7" w:rsidP="00F10258">
            <w:pPr>
              <w:rPr>
                <w:szCs w:val="20"/>
              </w:rPr>
            </w:pPr>
          </w:p>
        </w:tc>
      </w:tr>
      <w:tr w:rsidR="00E635C7" w:rsidRPr="00F61B29" w:rsidTr="00F10258">
        <w:tc>
          <w:tcPr>
            <w:tcW w:w="3462" w:type="dxa"/>
            <w:shd w:val="clear" w:color="auto" w:fill="C5E0B3"/>
          </w:tcPr>
          <w:p w:rsidR="00E635C7" w:rsidRPr="00F61B29" w:rsidRDefault="00BB054F" w:rsidP="00F10258">
            <w:pPr>
              <w:rPr>
                <w:szCs w:val="20"/>
              </w:rPr>
            </w:pPr>
            <w:r>
              <w:rPr>
                <w:szCs w:val="20"/>
              </w:rPr>
              <w:t>School / Department</w:t>
            </w:r>
          </w:p>
        </w:tc>
        <w:tc>
          <w:tcPr>
            <w:tcW w:w="5672" w:type="dxa"/>
            <w:shd w:val="clear" w:color="auto" w:fill="auto"/>
          </w:tcPr>
          <w:p w:rsidR="00E635C7" w:rsidRPr="00F61B29" w:rsidRDefault="00E635C7" w:rsidP="00F10258">
            <w:pPr>
              <w:rPr>
                <w:szCs w:val="20"/>
              </w:rPr>
            </w:pPr>
          </w:p>
        </w:tc>
      </w:tr>
    </w:tbl>
    <w:p w:rsidR="00E635C7" w:rsidRDefault="00E635C7" w:rsidP="00E635C7">
      <w:pPr>
        <w:pStyle w:val="Heading3"/>
      </w:pPr>
      <w:r>
        <w:rPr>
          <w:noProof/>
          <w:lang w:eastAsia="zh-CN"/>
        </w:rPr>
        <w:t>Proposal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8908"/>
      </w:tblGrid>
      <w:tr w:rsidR="00E635C7" w:rsidRPr="00F61B29" w:rsidTr="00F10258">
        <w:tc>
          <w:tcPr>
            <w:tcW w:w="9134" w:type="dxa"/>
            <w:shd w:val="clear" w:color="auto" w:fill="C5E0B3"/>
          </w:tcPr>
          <w:p w:rsidR="00E635C7" w:rsidRPr="00F61B29" w:rsidRDefault="00E635C7" w:rsidP="00F10258">
            <w:pPr>
              <w:rPr>
                <w:szCs w:val="20"/>
              </w:rPr>
            </w:pPr>
            <w:r>
              <w:rPr>
                <w:szCs w:val="20"/>
              </w:rPr>
              <w:t>Title of session</w:t>
            </w:r>
          </w:p>
        </w:tc>
      </w:tr>
      <w:tr w:rsidR="00E635C7" w:rsidRPr="00F61B29" w:rsidTr="00F10258">
        <w:tc>
          <w:tcPr>
            <w:tcW w:w="9134" w:type="dxa"/>
            <w:shd w:val="clear" w:color="auto" w:fill="auto"/>
          </w:tcPr>
          <w:p w:rsidR="00E635C7" w:rsidRPr="00F61B29" w:rsidRDefault="00E635C7" w:rsidP="00F10258">
            <w:pPr>
              <w:rPr>
                <w:szCs w:val="20"/>
              </w:rPr>
            </w:pPr>
          </w:p>
        </w:tc>
      </w:tr>
      <w:tr w:rsidR="00E635C7" w:rsidRPr="00F61B29" w:rsidTr="00F10258">
        <w:tc>
          <w:tcPr>
            <w:tcW w:w="9134" w:type="dxa"/>
            <w:shd w:val="clear" w:color="auto" w:fill="C5E0B3"/>
          </w:tcPr>
          <w:p w:rsidR="00E635C7" w:rsidRDefault="00646D14" w:rsidP="00F10258">
            <w:pPr>
              <w:rPr>
                <w:color w:val="000000"/>
                <w:kern w:val="28"/>
                <w:szCs w:val="20"/>
              </w:rPr>
            </w:pPr>
            <w:r>
              <w:rPr>
                <w:color w:val="000000"/>
                <w:kern w:val="28"/>
                <w:szCs w:val="20"/>
              </w:rPr>
              <w:t>Session format</w:t>
            </w:r>
          </w:p>
          <w:p w:rsidR="00E635C7" w:rsidRPr="007765DF" w:rsidRDefault="00E635C7" w:rsidP="00F10258">
            <w:pPr>
              <w:rPr>
                <w:i/>
                <w:szCs w:val="20"/>
              </w:rPr>
            </w:pPr>
            <w:r w:rsidRPr="007765DF">
              <w:rPr>
                <w:i/>
                <w:color w:val="000000"/>
                <w:kern w:val="28"/>
                <w:szCs w:val="20"/>
              </w:rPr>
              <w:t xml:space="preserve">Format options </w:t>
            </w:r>
            <w:r w:rsidR="00C40824" w:rsidRPr="007765DF">
              <w:rPr>
                <w:i/>
                <w:color w:val="000000"/>
                <w:kern w:val="28"/>
                <w:szCs w:val="20"/>
              </w:rPr>
              <w:t>include but</w:t>
            </w:r>
            <w:r w:rsidRPr="007765DF">
              <w:rPr>
                <w:i/>
                <w:color w:val="000000"/>
                <w:kern w:val="28"/>
                <w:szCs w:val="20"/>
              </w:rPr>
              <w:t xml:space="preserve"> are not limited to: paper; symposium (3 or more presenters on a theme, follo</w:t>
            </w:r>
            <w:r w:rsidR="00BB054F">
              <w:rPr>
                <w:i/>
                <w:color w:val="000000"/>
                <w:kern w:val="28"/>
                <w:szCs w:val="20"/>
              </w:rPr>
              <w:t>wed by discussion);</w:t>
            </w:r>
            <w:r w:rsidRPr="007765DF">
              <w:rPr>
                <w:i/>
                <w:color w:val="000000"/>
                <w:kern w:val="28"/>
                <w:szCs w:val="20"/>
              </w:rPr>
              <w:t xml:space="preserve"> workshop (perhaps emulating your learning &amp; teaching environment / disciplinary context); </w:t>
            </w:r>
            <w:r w:rsidR="005E141F">
              <w:rPr>
                <w:i/>
                <w:color w:val="000000"/>
                <w:kern w:val="28"/>
                <w:szCs w:val="20"/>
              </w:rPr>
              <w:t>r</w:t>
            </w:r>
            <w:r w:rsidRPr="007765DF">
              <w:rPr>
                <w:i/>
                <w:color w:val="000000"/>
                <w:kern w:val="28"/>
                <w:szCs w:val="20"/>
              </w:rPr>
              <w:t xml:space="preserve">oundtable discussion; </w:t>
            </w:r>
            <w:r w:rsidRPr="007765DF">
              <w:rPr>
                <w:i/>
              </w:rPr>
              <w:t>Lightning talk (</w:t>
            </w:r>
            <w:r w:rsidR="00BB054F">
              <w:rPr>
                <w:i/>
              </w:rPr>
              <w:t>short presentation lasting only a few minutes</w:t>
            </w:r>
            <w:r w:rsidRPr="007765DF">
              <w:rPr>
                <w:i/>
              </w:rPr>
              <w:t>, no tech</w:t>
            </w:r>
            <w:r>
              <w:rPr>
                <w:i/>
              </w:rPr>
              <w:t>nology</w:t>
            </w:r>
            <w:r w:rsidRPr="007765DF">
              <w:rPr>
                <w:i/>
              </w:rPr>
              <w:t>).</w:t>
            </w:r>
          </w:p>
        </w:tc>
      </w:tr>
      <w:tr w:rsidR="00646D14" w:rsidRPr="00F61B29" w:rsidTr="00646D14">
        <w:tc>
          <w:tcPr>
            <w:tcW w:w="9134" w:type="dxa"/>
            <w:shd w:val="clear" w:color="auto" w:fill="auto"/>
          </w:tcPr>
          <w:p w:rsidR="00646D14" w:rsidRDefault="00646D14" w:rsidP="00F10258">
            <w:pPr>
              <w:rPr>
                <w:color w:val="000000"/>
                <w:kern w:val="28"/>
                <w:szCs w:val="20"/>
              </w:rPr>
            </w:pPr>
          </w:p>
          <w:p w:rsidR="00646D14" w:rsidRDefault="00646D14" w:rsidP="00F10258">
            <w:pPr>
              <w:rPr>
                <w:color w:val="000000"/>
                <w:kern w:val="28"/>
                <w:szCs w:val="20"/>
              </w:rPr>
            </w:pPr>
          </w:p>
        </w:tc>
      </w:tr>
      <w:tr w:rsidR="00646D14" w:rsidRPr="00F61B29" w:rsidTr="00F10258">
        <w:tc>
          <w:tcPr>
            <w:tcW w:w="9134" w:type="dxa"/>
            <w:shd w:val="clear" w:color="auto" w:fill="C5E0B3"/>
          </w:tcPr>
          <w:p w:rsidR="00646D14" w:rsidRDefault="00646D14" w:rsidP="00F10258">
            <w:pPr>
              <w:rPr>
                <w:color w:val="000000"/>
                <w:kern w:val="28"/>
                <w:szCs w:val="20"/>
              </w:rPr>
            </w:pPr>
            <w:r>
              <w:rPr>
                <w:color w:val="000000"/>
                <w:kern w:val="28"/>
                <w:szCs w:val="20"/>
              </w:rPr>
              <w:t>Expected lengt</w:t>
            </w:r>
            <w:r w:rsidR="00BB054F">
              <w:rPr>
                <w:color w:val="000000"/>
                <w:kern w:val="28"/>
                <w:szCs w:val="20"/>
              </w:rPr>
              <w:t xml:space="preserve">h of session (e.g. a few </w:t>
            </w:r>
            <w:r>
              <w:rPr>
                <w:color w:val="000000"/>
                <w:kern w:val="28"/>
                <w:szCs w:val="20"/>
              </w:rPr>
              <w:t>minutes, 20 minutes, 1 hour</w:t>
            </w:r>
            <w:r w:rsidR="0038738D">
              <w:rPr>
                <w:color w:val="000000"/>
                <w:kern w:val="28"/>
                <w:szCs w:val="20"/>
              </w:rPr>
              <w:t xml:space="preserve"> maximum</w:t>
            </w:r>
            <w:r>
              <w:rPr>
                <w:color w:val="000000"/>
                <w:kern w:val="28"/>
                <w:szCs w:val="20"/>
              </w:rPr>
              <w:t>)</w:t>
            </w:r>
          </w:p>
        </w:tc>
      </w:tr>
      <w:tr w:rsidR="00E635C7" w:rsidRPr="00F61B29" w:rsidTr="00F10258">
        <w:tc>
          <w:tcPr>
            <w:tcW w:w="9134" w:type="dxa"/>
            <w:shd w:val="clear" w:color="auto" w:fill="auto"/>
          </w:tcPr>
          <w:p w:rsidR="00E635C7" w:rsidRDefault="00E635C7" w:rsidP="00F10258">
            <w:pPr>
              <w:rPr>
                <w:szCs w:val="20"/>
              </w:rPr>
            </w:pPr>
          </w:p>
        </w:tc>
      </w:tr>
      <w:tr w:rsidR="00E635C7" w:rsidRPr="00F61B29" w:rsidTr="00F10258">
        <w:tc>
          <w:tcPr>
            <w:tcW w:w="9134" w:type="dxa"/>
            <w:shd w:val="clear" w:color="auto" w:fill="C5E0B3"/>
          </w:tcPr>
          <w:p w:rsidR="00E635C7" w:rsidRPr="00266038" w:rsidRDefault="00E635C7" w:rsidP="00F10258">
            <w:pPr>
              <w:rPr>
                <w:sz w:val="24"/>
              </w:rPr>
            </w:pPr>
            <w:r>
              <w:t>Description for reviewers (approx</w:t>
            </w:r>
            <w:r w:rsidR="0038738D">
              <w:t>imately</w:t>
            </w:r>
            <w:r>
              <w:t xml:space="preserve"> 300 words) </w:t>
            </w:r>
          </w:p>
        </w:tc>
      </w:tr>
      <w:tr w:rsidR="00E635C7" w:rsidRPr="00F61B29" w:rsidTr="00F10258">
        <w:tc>
          <w:tcPr>
            <w:tcW w:w="9134" w:type="dxa"/>
            <w:shd w:val="clear" w:color="auto" w:fill="auto"/>
          </w:tcPr>
          <w:p w:rsidR="00E635C7" w:rsidRDefault="00E635C7" w:rsidP="00F10258">
            <w:pPr>
              <w:rPr>
                <w:szCs w:val="20"/>
              </w:rPr>
            </w:pPr>
          </w:p>
          <w:p w:rsidR="00FC332E" w:rsidRPr="00F61B29" w:rsidRDefault="00FC332E" w:rsidP="00F10258">
            <w:pPr>
              <w:rPr>
                <w:szCs w:val="20"/>
              </w:rPr>
            </w:pPr>
          </w:p>
        </w:tc>
      </w:tr>
      <w:tr w:rsidR="00E635C7" w:rsidRPr="00F61B29" w:rsidTr="00F10258">
        <w:tc>
          <w:tcPr>
            <w:tcW w:w="9134" w:type="dxa"/>
            <w:shd w:val="clear" w:color="auto" w:fill="C5E0B3"/>
          </w:tcPr>
          <w:p w:rsidR="00E635C7" w:rsidRPr="00F61B29" w:rsidRDefault="00E635C7" w:rsidP="00F10258">
            <w:pPr>
              <w:rPr>
                <w:szCs w:val="20"/>
              </w:rPr>
            </w:pPr>
            <w:r>
              <w:rPr>
                <w:szCs w:val="20"/>
              </w:rPr>
              <w:t>Link to the conference theme ‘Fairness in Assessment: Design and Practice’</w:t>
            </w:r>
          </w:p>
        </w:tc>
      </w:tr>
      <w:tr w:rsidR="00E635C7" w:rsidRPr="00F61B29" w:rsidTr="00F10258">
        <w:tc>
          <w:tcPr>
            <w:tcW w:w="9134" w:type="dxa"/>
            <w:shd w:val="clear" w:color="auto" w:fill="auto"/>
          </w:tcPr>
          <w:p w:rsidR="00BB054F" w:rsidRPr="00F61B29" w:rsidRDefault="00BB054F" w:rsidP="00F10258">
            <w:pPr>
              <w:rPr>
                <w:b/>
                <w:szCs w:val="20"/>
              </w:rPr>
            </w:pPr>
          </w:p>
        </w:tc>
      </w:tr>
      <w:tr w:rsidR="00E635C7" w:rsidRPr="00F61B29" w:rsidTr="00F10258">
        <w:tc>
          <w:tcPr>
            <w:tcW w:w="9134" w:type="dxa"/>
            <w:shd w:val="clear" w:color="auto" w:fill="C5E0B3"/>
          </w:tcPr>
          <w:p w:rsidR="00E635C7" w:rsidRPr="00F61B29" w:rsidRDefault="00E635C7" w:rsidP="00F10258">
            <w:pPr>
              <w:rPr>
                <w:szCs w:val="20"/>
              </w:rPr>
            </w:pPr>
            <w:r>
              <w:rPr>
                <w:szCs w:val="20"/>
              </w:rPr>
              <w:t>Biographical details for each speaker (50 words maximum)</w:t>
            </w:r>
          </w:p>
        </w:tc>
      </w:tr>
      <w:tr w:rsidR="00E635C7" w:rsidRPr="00F61B29" w:rsidTr="00F10258">
        <w:tc>
          <w:tcPr>
            <w:tcW w:w="9134" w:type="dxa"/>
            <w:shd w:val="clear" w:color="auto" w:fill="auto"/>
          </w:tcPr>
          <w:p w:rsidR="00BB054F" w:rsidRPr="00F61B29" w:rsidRDefault="00BB054F" w:rsidP="00F10258">
            <w:pPr>
              <w:rPr>
                <w:szCs w:val="20"/>
              </w:rPr>
            </w:pPr>
          </w:p>
        </w:tc>
      </w:tr>
    </w:tbl>
    <w:p w:rsidR="00E635C7" w:rsidRPr="00EA763D" w:rsidRDefault="00E635C7" w:rsidP="00E635C7">
      <w:pPr>
        <w:rPr>
          <w:b/>
          <w:bCs/>
        </w:rPr>
      </w:pPr>
      <w:r>
        <w:rPr>
          <w:b/>
          <w:bCs/>
          <w:sz w:val="21"/>
          <w:szCs w:val="28"/>
        </w:rPr>
        <w:br/>
      </w:r>
      <w:r w:rsidRPr="00EA763D">
        <w:rPr>
          <w:b/>
          <w:bCs/>
        </w:rPr>
        <w:t>Data Protection</w:t>
      </w:r>
    </w:p>
    <w:p w:rsidR="00E635C7" w:rsidRDefault="00E635C7">
      <w:r w:rsidRPr="00412679">
        <w:t xml:space="preserve">All the information you supply on this form will be stored in paper and/or electronic format for the purposes of </w:t>
      </w:r>
      <w:r>
        <w:t xml:space="preserve">conference </w:t>
      </w:r>
      <w:r w:rsidRPr="00412679">
        <w:t xml:space="preserve">administration. Additionally, </w:t>
      </w:r>
      <w:r>
        <w:t xml:space="preserve">speaker biographies and summaries of papers may be </w:t>
      </w:r>
      <w:r w:rsidRPr="00412679">
        <w:t xml:space="preserve">published in </w:t>
      </w:r>
      <w:r>
        <w:t>delegate packs and</w:t>
      </w:r>
      <w:r w:rsidRPr="00412679">
        <w:t xml:space="preserve"> on </w:t>
      </w:r>
      <w:r>
        <w:t>the Centre for Academic Development and Quality website</w:t>
      </w:r>
      <w:r w:rsidRPr="00412679">
        <w:t xml:space="preserve">.  </w:t>
      </w:r>
    </w:p>
    <w:sectPr w:rsidR="00E635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C7" w:rsidRDefault="00E635C7" w:rsidP="00E635C7">
      <w:pPr>
        <w:spacing w:after="0"/>
      </w:pPr>
      <w:r>
        <w:separator/>
      </w:r>
    </w:p>
  </w:endnote>
  <w:endnote w:type="continuationSeparator" w:id="0">
    <w:p w:rsidR="00E635C7" w:rsidRDefault="00E635C7" w:rsidP="00E63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C7" w:rsidRDefault="00E635C7" w:rsidP="00E635C7">
      <w:pPr>
        <w:spacing w:after="0"/>
      </w:pPr>
      <w:r>
        <w:separator/>
      </w:r>
    </w:p>
  </w:footnote>
  <w:footnote w:type="continuationSeparator" w:id="0">
    <w:p w:rsidR="00E635C7" w:rsidRDefault="00E635C7" w:rsidP="00E63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C7" w:rsidRDefault="00E635C7" w:rsidP="00E635C7">
    <w:pPr>
      <w:pStyle w:val="Header"/>
    </w:pPr>
    <w:r>
      <w:rPr>
        <w:noProof/>
      </w:rPr>
      <w:drawing>
        <wp:inline distT="0" distB="0" distL="0" distR="0" wp14:anchorId="6AB6265B" wp14:editId="68EA6233">
          <wp:extent cx="1548130" cy="467360"/>
          <wp:effectExtent l="0" t="0" r="0" b="0"/>
          <wp:docPr id="4" name="Picture 4" descr="..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</w:t>
    </w:r>
    <w:r>
      <w:rPr>
        <w:noProof/>
      </w:rPr>
      <w:drawing>
        <wp:inline distT="0" distB="0" distL="0" distR="0" wp14:anchorId="5B5D2024" wp14:editId="1EA6EB5C">
          <wp:extent cx="1093470" cy="349250"/>
          <wp:effectExtent l="0" t="0" r="0" b="0"/>
          <wp:docPr id="5" name="Picture 3" descr="TIL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L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C7"/>
    <w:rsid w:val="00274D77"/>
    <w:rsid w:val="002A6F9C"/>
    <w:rsid w:val="00357916"/>
    <w:rsid w:val="0038738D"/>
    <w:rsid w:val="004E5A81"/>
    <w:rsid w:val="005E141F"/>
    <w:rsid w:val="00646D14"/>
    <w:rsid w:val="00665830"/>
    <w:rsid w:val="006A1368"/>
    <w:rsid w:val="00766B99"/>
    <w:rsid w:val="0081458B"/>
    <w:rsid w:val="00852228"/>
    <w:rsid w:val="00B06518"/>
    <w:rsid w:val="00BB054F"/>
    <w:rsid w:val="00BC1FDE"/>
    <w:rsid w:val="00C40824"/>
    <w:rsid w:val="00E635C7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3D5E"/>
  <w15:chartTrackingRefBased/>
  <w15:docId w15:val="{31BF11E2-16E3-473D-8A63-02599A1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5C7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35C7"/>
    <w:pPr>
      <w:keepNext/>
      <w:pBdr>
        <w:bottom w:val="single" w:sz="4" w:space="1" w:color="auto"/>
      </w:pBdr>
      <w:spacing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635C7"/>
    <w:pPr>
      <w:pBdr>
        <w:bottom w:val="none" w:sz="0" w:space="0" w:color="auto"/>
      </w:pBdr>
      <w:spacing w:before="360" w:after="24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635C7"/>
    <w:pPr>
      <w:keepNext/>
      <w:spacing w:before="36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35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5C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635C7"/>
    <w:rPr>
      <w:rFonts w:ascii="Verdana" w:eastAsia="Times New Roman" w:hAnsi="Verdana" w:cs="Arial"/>
      <w:b/>
      <w:bCs/>
      <w:kern w:val="32"/>
      <w:sz w:val="2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635C7"/>
    <w:rPr>
      <w:rFonts w:ascii="Verdana" w:eastAsia="Times New Roman" w:hAnsi="Verdana" w:cs="Arial"/>
      <w:b/>
      <w:iCs/>
      <w:kern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635C7"/>
    <w:rPr>
      <w:rFonts w:ascii="Verdana" w:eastAsia="Times New Roman" w:hAnsi="Verdana" w:cs="Arial"/>
      <w:b/>
      <w:bCs/>
      <w:sz w:val="20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35C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5C7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5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5C7"/>
    <w:rPr>
      <w:rFonts w:ascii="Verdana" w:eastAsia="Times New Roman" w:hAnsi="Verdana" w:cs="Times New Roman"/>
      <w:sz w:val="2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5C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anderton@nt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lt@ntu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373-635E-430B-9F69-0D25615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Anderton, Ruth</dc:creator>
  <cp:keywords/>
  <dc:description/>
  <cp:lastModifiedBy>Anderton, Ruth</cp:lastModifiedBy>
  <cp:revision>7</cp:revision>
  <dcterms:created xsi:type="dcterms:W3CDTF">2018-11-01T14:36:00Z</dcterms:created>
  <dcterms:modified xsi:type="dcterms:W3CDTF">2018-11-06T16:49:00Z</dcterms:modified>
</cp:coreProperties>
</file>