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0431" w14:textId="77777777" w:rsidR="00AD4FF5" w:rsidRPr="00610208" w:rsidRDefault="00AD4FF5" w:rsidP="00CD0B45">
      <w:pPr>
        <w:jc w:val="both"/>
        <w:rPr>
          <w:rFonts w:ascii="Arial" w:hAnsi="Arial" w:cs="Arial"/>
          <w:b/>
          <w:bCs/>
          <w:sz w:val="32"/>
          <w:szCs w:val="32"/>
        </w:rPr>
      </w:pPr>
      <w:r w:rsidRPr="00610208">
        <w:rPr>
          <w:rFonts w:ascii="Arial" w:hAnsi="Arial" w:cs="Arial"/>
          <w:b/>
          <w:bCs/>
          <w:sz w:val="32"/>
          <w:szCs w:val="32"/>
        </w:rPr>
        <w:t>Sub-Saharan Africa</w:t>
      </w:r>
      <w:r w:rsidR="006A3350" w:rsidRPr="00610208">
        <w:rPr>
          <w:rFonts w:ascii="Arial" w:hAnsi="Arial" w:cs="Arial"/>
          <w:b/>
          <w:bCs/>
          <w:sz w:val="32"/>
          <w:szCs w:val="32"/>
        </w:rPr>
        <w:t xml:space="preserve"> </w:t>
      </w:r>
      <w:r w:rsidRPr="00610208">
        <w:rPr>
          <w:rFonts w:ascii="Arial" w:hAnsi="Arial" w:cs="Arial"/>
          <w:b/>
          <w:bCs/>
          <w:sz w:val="32"/>
          <w:szCs w:val="32"/>
        </w:rPr>
        <w:t>- Prosperity, Peace and Development Co-operation Inquiry</w:t>
      </w:r>
      <w:r w:rsidR="00582E29" w:rsidRPr="00610208">
        <w:rPr>
          <w:rFonts w:ascii="Arial" w:hAnsi="Arial" w:cs="Arial"/>
          <w:b/>
          <w:bCs/>
          <w:sz w:val="32"/>
          <w:szCs w:val="32"/>
        </w:rPr>
        <w:t xml:space="preserve">: International Relations Committee </w:t>
      </w:r>
    </w:p>
    <w:p w14:paraId="18EA753D" w14:textId="77777777" w:rsidR="00610208" w:rsidRDefault="00610208" w:rsidP="00CD0B45">
      <w:pPr>
        <w:jc w:val="both"/>
        <w:rPr>
          <w:rFonts w:ascii="Arial" w:hAnsi="Arial" w:cs="Arial"/>
          <w:b/>
          <w:bCs/>
        </w:rPr>
      </w:pPr>
    </w:p>
    <w:p w14:paraId="75A069CB" w14:textId="4337519C" w:rsidR="00610208" w:rsidRPr="00610208" w:rsidRDefault="00610208" w:rsidP="00CD0B45">
      <w:pPr>
        <w:jc w:val="both"/>
        <w:rPr>
          <w:rFonts w:ascii="Arial" w:hAnsi="Arial" w:cs="Arial"/>
          <w:b/>
          <w:bCs/>
        </w:rPr>
      </w:pPr>
      <w:r w:rsidRPr="00610208">
        <w:rPr>
          <w:rFonts w:ascii="Arial" w:hAnsi="Arial" w:cs="Arial"/>
          <w:b/>
          <w:bCs/>
        </w:rPr>
        <w:t>January 20</w:t>
      </w:r>
      <w:r w:rsidR="0013625C">
        <w:rPr>
          <w:rFonts w:ascii="Arial" w:hAnsi="Arial" w:cs="Arial"/>
          <w:b/>
          <w:bCs/>
        </w:rPr>
        <w:t>20</w:t>
      </w:r>
    </w:p>
    <w:p w14:paraId="26077946" w14:textId="77777777" w:rsidR="00B16D76" w:rsidRPr="00F57AF0" w:rsidRDefault="00B16D76" w:rsidP="00CD0B45">
      <w:pPr>
        <w:jc w:val="both"/>
        <w:rPr>
          <w:rFonts w:ascii="Arial" w:hAnsi="Arial" w:cs="Arial"/>
        </w:rPr>
      </w:pPr>
    </w:p>
    <w:p w14:paraId="07C434E5" w14:textId="77777777" w:rsidR="0044362E" w:rsidRDefault="00895989" w:rsidP="00CD0B45">
      <w:pPr>
        <w:pStyle w:val="ListParagraph"/>
        <w:numPr>
          <w:ilvl w:val="0"/>
          <w:numId w:val="9"/>
        </w:numPr>
        <w:jc w:val="both"/>
        <w:rPr>
          <w:rFonts w:ascii="Arial" w:hAnsi="Arial" w:cs="Arial"/>
          <w:b/>
          <w:bCs/>
        </w:rPr>
      </w:pPr>
      <w:r w:rsidRPr="00F57AF0">
        <w:rPr>
          <w:rFonts w:ascii="Arial" w:hAnsi="Arial" w:cs="Arial"/>
          <w:b/>
          <w:bCs/>
        </w:rPr>
        <w:t>EXECUTIVE SUMMAR</w:t>
      </w:r>
      <w:r w:rsidR="00AF10DF" w:rsidRPr="00F57AF0">
        <w:rPr>
          <w:rFonts w:ascii="Arial" w:hAnsi="Arial" w:cs="Arial"/>
          <w:b/>
          <w:bCs/>
        </w:rPr>
        <w:t>Y</w:t>
      </w:r>
    </w:p>
    <w:p w14:paraId="0D2DED17" w14:textId="77777777" w:rsidR="00747D6F" w:rsidRPr="00F57AF0" w:rsidRDefault="00747D6F" w:rsidP="00747D6F">
      <w:pPr>
        <w:pStyle w:val="ListParagraph"/>
        <w:jc w:val="both"/>
        <w:rPr>
          <w:rFonts w:ascii="Arial" w:hAnsi="Arial" w:cs="Arial"/>
          <w:b/>
          <w:bCs/>
        </w:rPr>
      </w:pPr>
    </w:p>
    <w:p w14:paraId="35ED522A" w14:textId="77777777" w:rsidR="001E73FD" w:rsidRPr="00F57AF0" w:rsidRDefault="005D593B" w:rsidP="001E73FD">
      <w:pPr>
        <w:pStyle w:val="ListParagraph"/>
        <w:numPr>
          <w:ilvl w:val="1"/>
          <w:numId w:val="9"/>
        </w:numPr>
        <w:jc w:val="both"/>
        <w:rPr>
          <w:rFonts w:ascii="Arial" w:hAnsi="Arial" w:cs="Arial"/>
        </w:rPr>
      </w:pPr>
      <w:r w:rsidRPr="00F57AF0">
        <w:rPr>
          <w:rFonts w:ascii="Arial" w:hAnsi="Arial" w:cs="Arial"/>
        </w:rPr>
        <w:t xml:space="preserve">This submission </w:t>
      </w:r>
      <w:r w:rsidR="001E73FD" w:rsidRPr="00F57AF0">
        <w:rPr>
          <w:rFonts w:ascii="Arial" w:hAnsi="Arial" w:cs="Arial"/>
        </w:rPr>
        <w:t xml:space="preserve">provides evidence of </w:t>
      </w:r>
      <w:r w:rsidR="00855A34" w:rsidRPr="00F57AF0">
        <w:rPr>
          <w:rFonts w:ascii="Arial" w:hAnsi="Arial" w:cs="Arial"/>
        </w:rPr>
        <w:t xml:space="preserve">the significance of </w:t>
      </w:r>
      <w:r w:rsidR="00264788" w:rsidRPr="00F57AF0">
        <w:rPr>
          <w:rFonts w:ascii="Arial" w:hAnsi="Arial" w:cs="Arial"/>
        </w:rPr>
        <w:t xml:space="preserve">a </w:t>
      </w:r>
      <w:r w:rsidR="00855A34" w:rsidRPr="00F57AF0">
        <w:rPr>
          <w:rFonts w:ascii="Arial" w:hAnsi="Arial" w:cs="Arial"/>
        </w:rPr>
        <w:t xml:space="preserve">partnership approach </w:t>
      </w:r>
      <w:r w:rsidR="001717DD" w:rsidRPr="00F57AF0">
        <w:rPr>
          <w:rFonts w:ascii="Arial" w:hAnsi="Arial" w:cs="Arial"/>
        </w:rPr>
        <w:t>t</w:t>
      </w:r>
      <w:bookmarkStart w:id="0" w:name="_GoBack"/>
      <w:bookmarkEnd w:id="0"/>
      <w:r w:rsidR="001717DD" w:rsidRPr="00F57AF0">
        <w:rPr>
          <w:rFonts w:ascii="Arial" w:hAnsi="Arial" w:cs="Arial"/>
        </w:rPr>
        <w:t xml:space="preserve">o strengthen primary health care system resilience </w:t>
      </w:r>
      <w:r w:rsidR="002032AD" w:rsidRPr="00F57AF0">
        <w:rPr>
          <w:rFonts w:ascii="Arial" w:hAnsi="Arial" w:cs="Arial"/>
        </w:rPr>
        <w:t xml:space="preserve">in </w:t>
      </w:r>
      <w:r w:rsidR="00232F3F" w:rsidRPr="00F57AF0">
        <w:rPr>
          <w:rFonts w:ascii="Arial" w:hAnsi="Arial" w:cs="Arial"/>
        </w:rPr>
        <w:t>Uganda</w:t>
      </w:r>
      <w:r w:rsidR="00B37578" w:rsidRPr="00F57AF0">
        <w:rPr>
          <w:rFonts w:ascii="Arial" w:hAnsi="Arial" w:cs="Arial"/>
        </w:rPr>
        <w:t>, sub-Saharan Africa</w:t>
      </w:r>
      <w:r w:rsidR="00232F3F" w:rsidRPr="00F57AF0">
        <w:rPr>
          <w:rFonts w:ascii="Arial" w:hAnsi="Arial" w:cs="Arial"/>
        </w:rPr>
        <w:t>.</w:t>
      </w:r>
    </w:p>
    <w:p w14:paraId="6C75E1AF" w14:textId="77777777" w:rsidR="00A46A16" w:rsidRPr="00F57AF0" w:rsidRDefault="00A46A16" w:rsidP="00A46A16">
      <w:pPr>
        <w:pStyle w:val="ListParagraph"/>
        <w:ind w:left="1080"/>
        <w:jc w:val="both"/>
        <w:rPr>
          <w:rFonts w:ascii="Arial" w:hAnsi="Arial" w:cs="Arial"/>
        </w:rPr>
      </w:pPr>
    </w:p>
    <w:p w14:paraId="015FDAE8" w14:textId="77777777" w:rsidR="00BB50F0" w:rsidRPr="00F57AF0" w:rsidRDefault="00952052" w:rsidP="001E73FD">
      <w:pPr>
        <w:pStyle w:val="ListParagraph"/>
        <w:numPr>
          <w:ilvl w:val="1"/>
          <w:numId w:val="9"/>
        </w:numPr>
        <w:jc w:val="both"/>
        <w:rPr>
          <w:rFonts w:ascii="Arial" w:hAnsi="Arial" w:cs="Arial"/>
        </w:rPr>
      </w:pPr>
      <w:r w:rsidRPr="00F57AF0">
        <w:rPr>
          <w:rFonts w:ascii="Arial" w:hAnsi="Arial" w:cs="Arial"/>
        </w:rPr>
        <w:t>Th</w:t>
      </w:r>
      <w:r w:rsidR="005825A4" w:rsidRPr="00F57AF0">
        <w:rPr>
          <w:rFonts w:ascii="Arial" w:hAnsi="Arial" w:cs="Arial"/>
        </w:rPr>
        <w:t>e need to strengthen primary health care system resilience in sub-</w:t>
      </w:r>
      <w:r w:rsidR="00B37578" w:rsidRPr="00F57AF0">
        <w:rPr>
          <w:rFonts w:ascii="Arial" w:hAnsi="Arial" w:cs="Arial"/>
        </w:rPr>
        <w:t>Saharan Africa</w:t>
      </w:r>
      <w:r w:rsidR="005825A4" w:rsidRPr="00F57AF0">
        <w:rPr>
          <w:rFonts w:ascii="Arial" w:hAnsi="Arial" w:cs="Arial"/>
        </w:rPr>
        <w:t xml:space="preserve"> </w:t>
      </w:r>
      <w:r w:rsidRPr="00F57AF0">
        <w:rPr>
          <w:rFonts w:ascii="Arial" w:hAnsi="Arial" w:cs="Arial"/>
        </w:rPr>
        <w:t xml:space="preserve"> builds on </w:t>
      </w:r>
      <w:r w:rsidR="00124D9B" w:rsidRPr="00F57AF0">
        <w:rPr>
          <w:rFonts w:ascii="Arial" w:hAnsi="Arial" w:cs="Arial"/>
        </w:rPr>
        <w:t>the</w:t>
      </w:r>
      <w:r w:rsidRPr="00F57AF0">
        <w:rPr>
          <w:rFonts w:ascii="Arial" w:hAnsi="Arial" w:cs="Arial"/>
        </w:rPr>
        <w:t xml:space="preserve"> healt</w:t>
      </w:r>
      <w:r w:rsidR="00BB50F0" w:rsidRPr="00F57AF0">
        <w:rPr>
          <w:rFonts w:ascii="Arial" w:hAnsi="Arial" w:cs="Arial"/>
        </w:rPr>
        <w:t xml:space="preserve">h </w:t>
      </w:r>
      <w:r w:rsidR="0039074C" w:rsidRPr="00F57AF0">
        <w:rPr>
          <w:rFonts w:ascii="Arial" w:hAnsi="Arial" w:cs="Arial"/>
        </w:rPr>
        <w:t xml:space="preserve">for </w:t>
      </w:r>
      <w:r w:rsidR="00D545E3" w:rsidRPr="00F57AF0">
        <w:rPr>
          <w:rFonts w:ascii="Arial" w:hAnsi="Arial" w:cs="Arial"/>
        </w:rPr>
        <w:t xml:space="preserve">all </w:t>
      </w:r>
      <w:r w:rsidR="00471F17" w:rsidRPr="00F57AF0">
        <w:rPr>
          <w:rFonts w:ascii="Arial" w:hAnsi="Arial" w:cs="Arial"/>
        </w:rPr>
        <w:t>mandate</w:t>
      </w:r>
      <w:r w:rsidR="00735CD2" w:rsidRPr="00F57AF0">
        <w:rPr>
          <w:rFonts w:ascii="Arial" w:hAnsi="Arial" w:cs="Arial"/>
        </w:rPr>
        <w:t xml:space="preserve"> (which is a global mandate)</w:t>
      </w:r>
      <w:r w:rsidR="00A46A16" w:rsidRPr="00F57AF0">
        <w:rPr>
          <w:rFonts w:ascii="Arial" w:hAnsi="Arial" w:cs="Arial"/>
        </w:rPr>
        <w:t xml:space="preserve"> as a precursor to wealth and prosperity</w:t>
      </w:r>
      <w:r w:rsidR="00FD0A17" w:rsidRPr="00F57AF0">
        <w:rPr>
          <w:rFonts w:ascii="Arial" w:hAnsi="Arial" w:cs="Arial"/>
        </w:rPr>
        <w:t>.</w:t>
      </w:r>
    </w:p>
    <w:p w14:paraId="555DB226" w14:textId="77777777" w:rsidR="001E73FD" w:rsidRPr="00F57AF0" w:rsidRDefault="001E73FD" w:rsidP="001E73FD">
      <w:pPr>
        <w:jc w:val="both"/>
        <w:rPr>
          <w:rFonts w:ascii="Arial" w:hAnsi="Arial" w:cs="Arial"/>
        </w:rPr>
      </w:pPr>
    </w:p>
    <w:p w14:paraId="06883AAB" w14:textId="3FA8D4D0" w:rsidR="005D593B" w:rsidRPr="00AD2D24" w:rsidRDefault="00F17F11" w:rsidP="00AD2D24">
      <w:pPr>
        <w:pStyle w:val="ListParagraph"/>
        <w:numPr>
          <w:ilvl w:val="1"/>
          <w:numId w:val="9"/>
        </w:numPr>
        <w:jc w:val="both"/>
        <w:rPr>
          <w:rFonts w:ascii="Arial" w:hAnsi="Arial" w:cs="Arial"/>
        </w:rPr>
      </w:pPr>
      <w:r w:rsidRPr="00F57AF0">
        <w:rPr>
          <w:rFonts w:ascii="Arial" w:hAnsi="Arial" w:cs="Arial"/>
        </w:rPr>
        <w:t xml:space="preserve">The evidence </w:t>
      </w:r>
      <w:r w:rsidR="00F40582" w:rsidRPr="00F57AF0">
        <w:rPr>
          <w:rFonts w:ascii="Arial" w:hAnsi="Arial" w:cs="Arial"/>
        </w:rPr>
        <w:t>draws</w:t>
      </w:r>
      <w:r w:rsidR="005D593B" w:rsidRPr="00F57AF0">
        <w:rPr>
          <w:rFonts w:ascii="Arial" w:hAnsi="Arial" w:cs="Arial"/>
        </w:rPr>
        <w:t xml:space="preserve"> on a</w:t>
      </w:r>
      <w:r w:rsidR="00265907" w:rsidRPr="00F57AF0">
        <w:rPr>
          <w:rFonts w:ascii="Arial" w:hAnsi="Arial" w:cs="Arial"/>
        </w:rPr>
        <w:t xml:space="preserve"> </w:t>
      </w:r>
      <w:r w:rsidR="00CD0B45" w:rsidRPr="00F57AF0">
        <w:rPr>
          <w:rFonts w:ascii="Arial" w:hAnsi="Arial" w:cs="Arial"/>
        </w:rPr>
        <w:t>ten-year</w:t>
      </w:r>
      <w:r w:rsidR="007E7051" w:rsidRPr="00F57AF0">
        <w:rPr>
          <w:rFonts w:ascii="Arial" w:hAnsi="Arial" w:cs="Arial"/>
        </w:rPr>
        <w:t xml:space="preserve"> institutional</w:t>
      </w:r>
      <w:r w:rsidR="005D593B" w:rsidRPr="00F57AF0">
        <w:rPr>
          <w:rFonts w:ascii="Arial" w:hAnsi="Arial" w:cs="Arial"/>
        </w:rPr>
        <w:t xml:space="preserve"> </w:t>
      </w:r>
      <w:r w:rsidR="004D64EB" w:rsidRPr="00F57AF0">
        <w:rPr>
          <w:rFonts w:ascii="Arial" w:hAnsi="Arial" w:cs="Arial"/>
        </w:rPr>
        <w:t>partnership</w:t>
      </w:r>
      <w:r w:rsidR="005D593B" w:rsidRPr="00F57AF0">
        <w:rPr>
          <w:rFonts w:ascii="Arial" w:hAnsi="Arial" w:cs="Arial"/>
        </w:rPr>
        <w:t xml:space="preserve"> project between the School of Social Sciences at Nottingham Trent University</w:t>
      </w:r>
      <w:r w:rsidR="00041A30" w:rsidRPr="00F57AF0">
        <w:rPr>
          <w:rFonts w:ascii="Arial" w:hAnsi="Arial" w:cs="Arial"/>
        </w:rPr>
        <w:t xml:space="preserve"> (NTU)</w:t>
      </w:r>
      <w:r w:rsidR="005D593B" w:rsidRPr="00F57AF0">
        <w:rPr>
          <w:rFonts w:ascii="Arial" w:hAnsi="Arial" w:cs="Arial"/>
        </w:rPr>
        <w:t xml:space="preserve"> and Makerere School of Public Health, Uganda</w:t>
      </w:r>
      <w:r w:rsidR="00041A30" w:rsidRPr="00F57AF0">
        <w:rPr>
          <w:rFonts w:ascii="Arial" w:hAnsi="Arial" w:cs="Arial"/>
        </w:rPr>
        <w:t xml:space="preserve"> (MakSPH)</w:t>
      </w:r>
      <w:r w:rsidR="00A735F5" w:rsidRPr="00F57AF0">
        <w:rPr>
          <w:rFonts w:ascii="Arial" w:hAnsi="Arial" w:cs="Arial"/>
        </w:rPr>
        <w:t xml:space="preserve"> led by Dr </w:t>
      </w:r>
      <w:r w:rsidR="00F56769" w:rsidRPr="00F57AF0">
        <w:rPr>
          <w:rFonts w:ascii="Arial" w:hAnsi="Arial" w:cs="Arial"/>
        </w:rPr>
        <w:t>Linda Gibson</w:t>
      </w:r>
      <w:r w:rsidR="00731DC9" w:rsidRPr="00F57AF0">
        <w:rPr>
          <w:rFonts w:ascii="Arial" w:hAnsi="Arial" w:cs="Arial"/>
        </w:rPr>
        <w:t xml:space="preserve"> and Dr David Musoke (Uganda)</w:t>
      </w:r>
      <w:r w:rsidR="00ED1AC1" w:rsidRPr="00F57AF0">
        <w:rPr>
          <w:rFonts w:ascii="Arial" w:hAnsi="Arial" w:cs="Arial"/>
        </w:rPr>
        <w:t>.</w:t>
      </w:r>
      <w:r w:rsidR="00AD2D24">
        <w:rPr>
          <w:rFonts w:ascii="Arial" w:hAnsi="Arial" w:cs="Arial"/>
        </w:rPr>
        <w:t xml:space="preserve"> We are happy to present further evidence if so required.</w:t>
      </w:r>
    </w:p>
    <w:p w14:paraId="333F6F6A" w14:textId="77777777" w:rsidR="00F17F11" w:rsidRPr="00F57AF0" w:rsidRDefault="00F17F11" w:rsidP="00F17F11">
      <w:pPr>
        <w:pStyle w:val="ListParagraph"/>
        <w:rPr>
          <w:rFonts w:ascii="Arial" w:hAnsi="Arial" w:cs="Arial"/>
        </w:rPr>
      </w:pPr>
    </w:p>
    <w:p w14:paraId="23A1FF50" w14:textId="77777777" w:rsidR="005D593B" w:rsidRPr="00F57AF0" w:rsidRDefault="00F17F11" w:rsidP="002F21BB">
      <w:pPr>
        <w:pStyle w:val="ListParagraph"/>
        <w:numPr>
          <w:ilvl w:val="1"/>
          <w:numId w:val="9"/>
        </w:numPr>
        <w:jc w:val="both"/>
        <w:rPr>
          <w:rFonts w:ascii="Arial" w:hAnsi="Arial" w:cs="Arial"/>
        </w:rPr>
      </w:pPr>
      <w:r w:rsidRPr="00F57AF0">
        <w:rPr>
          <w:rFonts w:ascii="Arial" w:hAnsi="Arial" w:cs="Arial"/>
        </w:rPr>
        <w:t>Our partnership is under</w:t>
      </w:r>
      <w:r w:rsidR="004C0D29" w:rsidRPr="00F57AF0">
        <w:rPr>
          <w:rFonts w:ascii="Arial" w:hAnsi="Arial" w:cs="Arial"/>
        </w:rPr>
        <w:t xml:space="preserve">pinned by </w:t>
      </w:r>
      <w:r w:rsidR="00613F87" w:rsidRPr="00F57AF0">
        <w:rPr>
          <w:rFonts w:ascii="Arial" w:hAnsi="Arial" w:cs="Arial"/>
        </w:rPr>
        <w:t>core</w:t>
      </w:r>
      <w:r w:rsidR="004C0D29" w:rsidRPr="00F57AF0">
        <w:rPr>
          <w:rFonts w:ascii="Arial" w:hAnsi="Arial" w:cs="Arial"/>
        </w:rPr>
        <w:t xml:space="preserve"> principles of shared ownership</w:t>
      </w:r>
      <w:r w:rsidR="002F21BB" w:rsidRPr="00F57AF0">
        <w:rPr>
          <w:rFonts w:ascii="Arial" w:hAnsi="Arial" w:cs="Arial"/>
        </w:rPr>
        <w:t xml:space="preserve"> which </w:t>
      </w:r>
      <w:r w:rsidR="0044362E" w:rsidRPr="00F57AF0">
        <w:rPr>
          <w:rFonts w:ascii="Arial" w:hAnsi="Arial" w:cs="Arial"/>
        </w:rPr>
        <w:t xml:space="preserve">has </w:t>
      </w:r>
      <w:r w:rsidR="002F21BB" w:rsidRPr="00F57AF0">
        <w:rPr>
          <w:rFonts w:ascii="Arial" w:hAnsi="Arial" w:cs="Arial"/>
        </w:rPr>
        <w:t xml:space="preserve">enabled our </w:t>
      </w:r>
      <w:r w:rsidR="0044362E" w:rsidRPr="00F57AF0">
        <w:rPr>
          <w:rFonts w:ascii="Arial" w:hAnsi="Arial" w:cs="Arial"/>
        </w:rPr>
        <w:t>succes</w:t>
      </w:r>
      <w:r w:rsidR="002F21BB" w:rsidRPr="00F57AF0">
        <w:rPr>
          <w:rFonts w:ascii="Arial" w:hAnsi="Arial" w:cs="Arial"/>
        </w:rPr>
        <w:t>s</w:t>
      </w:r>
      <w:r w:rsidR="0044362E" w:rsidRPr="00F57AF0">
        <w:rPr>
          <w:rFonts w:ascii="Arial" w:hAnsi="Arial" w:cs="Arial"/>
        </w:rPr>
        <w:t xml:space="preserve"> in enhancing existing research environments at both institutions and delivering significant research grant capture</w:t>
      </w:r>
      <w:r w:rsidR="00BB170A" w:rsidRPr="00F57AF0">
        <w:rPr>
          <w:rFonts w:ascii="Arial" w:hAnsi="Arial" w:cs="Arial"/>
        </w:rPr>
        <w:t xml:space="preserve"> and impact on prim</w:t>
      </w:r>
      <w:r w:rsidR="004E1932" w:rsidRPr="00F57AF0">
        <w:rPr>
          <w:rFonts w:ascii="Arial" w:hAnsi="Arial" w:cs="Arial"/>
        </w:rPr>
        <w:t xml:space="preserve">ary health </w:t>
      </w:r>
      <w:r w:rsidR="0028382B" w:rsidRPr="00F57AF0">
        <w:rPr>
          <w:rFonts w:ascii="Arial" w:hAnsi="Arial" w:cs="Arial"/>
        </w:rPr>
        <w:t>system st</w:t>
      </w:r>
      <w:r w:rsidR="00465780" w:rsidRPr="00F57AF0">
        <w:rPr>
          <w:rFonts w:ascii="Arial" w:hAnsi="Arial" w:cs="Arial"/>
        </w:rPr>
        <w:t>rengthening.</w:t>
      </w:r>
    </w:p>
    <w:p w14:paraId="18CC76AF" w14:textId="77777777" w:rsidR="003E5E51" w:rsidRPr="00F57AF0" w:rsidRDefault="003E5E51" w:rsidP="00765506">
      <w:pPr>
        <w:pStyle w:val="ListParagraph"/>
        <w:rPr>
          <w:rFonts w:ascii="Arial" w:hAnsi="Arial" w:cs="Arial"/>
        </w:rPr>
      </w:pPr>
    </w:p>
    <w:p w14:paraId="76F1CA26" w14:textId="77777777" w:rsidR="003E5E51" w:rsidRPr="00F57AF0" w:rsidRDefault="003E5E51" w:rsidP="002F21BB">
      <w:pPr>
        <w:pStyle w:val="ListParagraph"/>
        <w:numPr>
          <w:ilvl w:val="1"/>
          <w:numId w:val="9"/>
        </w:numPr>
        <w:jc w:val="both"/>
        <w:rPr>
          <w:rFonts w:ascii="Arial" w:hAnsi="Arial" w:cs="Arial"/>
        </w:rPr>
      </w:pPr>
      <w:r w:rsidRPr="00F57AF0">
        <w:rPr>
          <w:rFonts w:ascii="Arial" w:hAnsi="Arial" w:cs="Arial"/>
        </w:rPr>
        <w:t xml:space="preserve">We have developed </w:t>
      </w:r>
      <w:r w:rsidR="008C179F" w:rsidRPr="00F57AF0">
        <w:rPr>
          <w:rFonts w:ascii="Arial" w:hAnsi="Arial" w:cs="Arial"/>
        </w:rPr>
        <w:t>s</w:t>
      </w:r>
      <w:r w:rsidR="009E4026">
        <w:rPr>
          <w:rFonts w:ascii="Arial" w:hAnsi="Arial" w:cs="Arial"/>
        </w:rPr>
        <w:t>even</w:t>
      </w:r>
      <w:r w:rsidRPr="00F57AF0">
        <w:rPr>
          <w:rFonts w:ascii="Arial" w:hAnsi="Arial" w:cs="Arial"/>
        </w:rPr>
        <w:t xml:space="preserve"> </w:t>
      </w:r>
      <w:r w:rsidR="00613F87" w:rsidRPr="00F57AF0">
        <w:rPr>
          <w:rFonts w:ascii="Arial" w:hAnsi="Arial" w:cs="Arial"/>
        </w:rPr>
        <w:t xml:space="preserve">core </w:t>
      </w:r>
      <w:r w:rsidRPr="00F57AF0">
        <w:rPr>
          <w:rFonts w:ascii="Arial" w:hAnsi="Arial" w:cs="Arial"/>
        </w:rPr>
        <w:t xml:space="preserve">principles over the years of our partnership based on our experiences, learnings and challenges. These principles include: </w:t>
      </w:r>
      <w:r w:rsidR="00274C01" w:rsidRPr="00F57AF0">
        <w:rPr>
          <w:rFonts w:ascii="Arial" w:hAnsi="Arial" w:cs="Arial"/>
        </w:rPr>
        <w:t xml:space="preserve">Investment in people and communities, </w:t>
      </w:r>
      <w:r w:rsidRPr="00F57AF0">
        <w:rPr>
          <w:rFonts w:ascii="Arial" w:hAnsi="Arial" w:cs="Arial"/>
        </w:rPr>
        <w:t xml:space="preserve">Trust, Reciprocity, Cultural Appropriateness, Sustaining </w:t>
      </w:r>
      <w:r w:rsidR="007177B3" w:rsidRPr="00F57AF0">
        <w:rPr>
          <w:rFonts w:ascii="Arial" w:hAnsi="Arial" w:cs="Arial"/>
        </w:rPr>
        <w:t>Activities, Transparency</w:t>
      </w:r>
      <w:r w:rsidR="008C179F" w:rsidRPr="00F57AF0">
        <w:rPr>
          <w:rFonts w:ascii="Arial" w:hAnsi="Arial" w:cs="Arial"/>
        </w:rPr>
        <w:t xml:space="preserve"> and </w:t>
      </w:r>
      <w:r w:rsidR="00C265B0" w:rsidRPr="00F57AF0">
        <w:rPr>
          <w:rFonts w:ascii="Arial" w:hAnsi="Arial" w:cs="Arial"/>
        </w:rPr>
        <w:t>Global thinking.</w:t>
      </w:r>
    </w:p>
    <w:p w14:paraId="34E504F3" w14:textId="77777777" w:rsidR="005E0D1D" w:rsidRPr="00EC15A4" w:rsidRDefault="005E0D1D" w:rsidP="00EC15A4">
      <w:pPr>
        <w:rPr>
          <w:rFonts w:ascii="Arial" w:hAnsi="Arial" w:cs="Arial"/>
        </w:rPr>
      </w:pPr>
    </w:p>
    <w:p w14:paraId="50FB9C8B" w14:textId="77777777" w:rsidR="00BD2521" w:rsidRPr="006554C3" w:rsidRDefault="005E0D1D" w:rsidP="006554C3">
      <w:pPr>
        <w:pStyle w:val="ListParagraph"/>
        <w:numPr>
          <w:ilvl w:val="1"/>
          <w:numId w:val="9"/>
        </w:numPr>
        <w:jc w:val="both"/>
        <w:rPr>
          <w:rFonts w:ascii="Arial" w:hAnsi="Arial" w:cs="Arial"/>
        </w:rPr>
      </w:pPr>
      <w:r w:rsidRPr="00F57AF0">
        <w:rPr>
          <w:rFonts w:ascii="Arial" w:hAnsi="Arial" w:cs="Arial"/>
        </w:rPr>
        <w:t xml:space="preserve">Drawing on </w:t>
      </w:r>
      <w:r w:rsidR="002778BE" w:rsidRPr="00F57AF0">
        <w:rPr>
          <w:rFonts w:ascii="Arial" w:hAnsi="Arial" w:cs="Arial"/>
        </w:rPr>
        <w:t>our recent programme on</w:t>
      </w:r>
      <w:r w:rsidRPr="00F57AF0">
        <w:rPr>
          <w:rFonts w:ascii="Arial" w:hAnsi="Arial" w:cs="Arial"/>
        </w:rPr>
        <w:t xml:space="preserve"> strengthening the community health workers programme in a semi-rural district in Uganda, our submissio</w:t>
      </w:r>
      <w:r w:rsidR="001D2A5B" w:rsidRPr="00F57AF0">
        <w:rPr>
          <w:rFonts w:ascii="Arial" w:hAnsi="Arial" w:cs="Arial"/>
        </w:rPr>
        <w:t xml:space="preserve">n </w:t>
      </w:r>
      <w:r w:rsidR="004067A6">
        <w:rPr>
          <w:rFonts w:ascii="Arial" w:hAnsi="Arial" w:cs="Arial"/>
        </w:rPr>
        <w:t>presents seven recommendations wi</w:t>
      </w:r>
      <w:r w:rsidR="006554C3">
        <w:rPr>
          <w:rFonts w:ascii="Arial" w:hAnsi="Arial" w:cs="Arial"/>
        </w:rPr>
        <w:t>th evidence</w:t>
      </w:r>
      <w:r w:rsidR="00905CEA" w:rsidRPr="00F57AF0">
        <w:rPr>
          <w:rFonts w:ascii="Arial" w:hAnsi="Arial" w:cs="Arial"/>
        </w:rPr>
        <w:t xml:space="preserve"> to </w:t>
      </w:r>
      <w:r w:rsidR="006554C3">
        <w:rPr>
          <w:rFonts w:ascii="Arial" w:hAnsi="Arial" w:cs="Arial"/>
        </w:rPr>
        <w:t>inform</w:t>
      </w:r>
      <w:r w:rsidR="00905CEA" w:rsidRPr="00F57AF0">
        <w:rPr>
          <w:rFonts w:ascii="Arial" w:hAnsi="Arial" w:cs="Arial"/>
        </w:rPr>
        <w:t xml:space="preserve"> how</w:t>
      </w:r>
      <w:r w:rsidR="001D2A5B" w:rsidRPr="00F57AF0">
        <w:rPr>
          <w:rFonts w:ascii="Arial" w:hAnsi="Arial" w:cs="Arial"/>
        </w:rPr>
        <w:t xml:space="preserve"> the partnership between the UK and AU can be sustained to promote shared prosperity</w:t>
      </w:r>
      <w:r w:rsidR="00BD2521" w:rsidRPr="00F57AF0">
        <w:rPr>
          <w:rFonts w:ascii="Arial" w:hAnsi="Arial" w:cs="Arial"/>
        </w:rPr>
        <w:t>.</w:t>
      </w:r>
      <w:r w:rsidR="006554C3">
        <w:rPr>
          <w:rFonts w:ascii="Arial" w:hAnsi="Arial" w:cs="Arial"/>
        </w:rPr>
        <w:t xml:space="preserve"> </w:t>
      </w:r>
      <w:r w:rsidR="00BD2521" w:rsidRPr="006554C3">
        <w:rPr>
          <w:rFonts w:ascii="Arial" w:hAnsi="Arial" w:cs="Arial"/>
        </w:rPr>
        <w:t xml:space="preserve">These </w:t>
      </w:r>
      <w:r w:rsidR="006554C3" w:rsidRPr="006554C3">
        <w:rPr>
          <w:rFonts w:ascii="Arial" w:hAnsi="Arial" w:cs="Arial"/>
        </w:rPr>
        <w:t>recommendations</w:t>
      </w:r>
      <w:r w:rsidR="00BD2521" w:rsidRPr="006554C3">
        <w:rPr>
          <w:rFonts w:ascii="Arial" w:hAnsi="Arial" w:cs="Arial"/>
        </w:rPr>
        <w:t xml:space="preserve"> are underpinned by our </w:t>
      </w:r>
      <w:r w:rsidR="006554C3">
        <w:rPr>
          <w:rFonts w:ascii="Arial" w:hAnsi="Arial" w:cs="Arial"/>
        </w:rPr>
        <w:t xml:space="preserve">seven </w:t>
      </w:r>
      <w:r w:rsidR="00BD2521" w:rsidRPr="006554C3">
        <w:rPr>
          <w:rFonts w:ascii="Arial" w:hAnsi="Arial" w:cs="Arial"/>
        </w:rPr>
        <w:t>principles of shared ownership</w:t>
      </w:r>
      <w:r w:rsidR="00C265B0" w:rsidRPr="006554C3">
        <w:rPr>
          <w:rFonts w:ascii="Arial" w:hAnsi="Arial" w:cs="Arial"/>
        </w:rPr>
        <w:t>.</w:t>
      </w:r>
    </w:p>
    <w:p w14:paraId="5FB15829" w14:textId="77777777" w:rsidR="009557CD" w:rsidRPr="00F57AF0" w:rsidRDefault="009557CD" w:rsidP="00CD0B45">
      <w:pPr>
        <w:jc w:val="both"/>
        <w:rPr>
          <w:rFonts w:ascii="Arial" w:hAnsi="Arial" w:cs="Arial"/>
        </w:rPr>
      </w:pPr>
    </w:p>
    <w:p w14:paraId="31900AAA" w14:textId="77777777" w:rsidR="000478F8" w:rsidRDefault="000478F8" w:rsidP="00CD0B45">
      <w:pPr>
        <w:pStyle w:val="ListParagraph"/>
        <w:numPr>
          <w:ilvl w:val="0"/>
          <w:numId w:val="9"/>
        </w:numPr>
        <w:jc w:val="both"/>
        <w:rPr>
          <w:rFonts w:ascii="Arial" w:hAnsi="Arial" w:cs="Arial"/>
          <w:b/>
          <w:bCs/>
        </w:rPr>
      </w:pPr>
      <w:r w:rsidRPr="00F57AF0">
        <w:rPr>
          <w:rFonts w:ascii="Arial" w:hAnsi="Arial" w:cs="Arial"/>
          <w:b/>
          <w:bCs/>
        </w:rPr>
        <w:t>ABOUT THE AUTHORS</w:t>
      </w:r>
    </w:p>
    <w:p w14:paraId="7DF5F991" w14:textId="77777777" w:rsidR="00747D6F" w:rsidRPr="00F57AF0" w:rsidRDefault="00747D6F" w:rsidP="00747D6F">
      <w:pPr>
        <w:pStyle w:val="ListParagraph"/>
        <w:jc w:val="both"/>
        <w:rPr>
          <w:rFonts w:ascii="Arial" w:hAnsi="Arial" w:cs="Arial"/>
          <w:b/>
          <w:bCs/>
        </w:rPr>
      </w:pPr>
    </w:p>
    <w:p w14:paraId="60741966" w14:textId="77777777" w:rsidR="0019451D" w:rsidRPr="00F57AF0" w:rsidRDefault="00604AE3" w:rsidP="00765506">
      <w:pPr>
        <w:pStyle w:val="ListParagraph"/>
        <w:numPr>
          <w:ilvl w:val="1"/>
          <w:numId w:val="9"/>
        </w:numPr>
        <w:jc w:val="both"/>
        <w:rPr>
          <w:rFonts w:ascii="Arial" w:hAnsi="Arial" w:cs="Arial"/>
        </w:rPr>
      </w:pPr>
      <w:r w:rsidRPr="00F57AF0">
        <w:rPr>
          <w:rFonts w:ascii="Arial" w:hAnsi="Arial" w:cs="Arial"/>
        </w:rPr>
        <w:t>Dr Linda Gibson</w:t>
      </w:r>
      <w:r w:rsidR="00D0591B" w:rsidRPr="00F57AF0">
        <w:rPr>
          <w:rFonts w:ascii="Arial" w:hAnsi="Arial" w:cs="Arial"/>
        </w:rPr>
        <w:t>:</w:t>
      </w:r>
      <w:r w:rsidR="004056DF" w:rsidRPr="00F57AF0">
        <w:rPr>
          <w:rFonts w:ascii="Arial" w:hAnsi="Arial" w:cs="Arial"/>
        </w:rPr>
        <w:t xml:space="preserve"> </w:t>
      </w:r>
      <w:r w:rsidR="00E964BD" w:rsidRPr="00F57AF0">
        <w:rPr>
          <w:rFonts w:ascii="Arial" w:hAnsi="Arial" w:cs="Arial"/>
        </w:rPr>
        <w:t>is </w:t>
      </w:r>
      <w:r w:rsidR="004056DF" w:rsidRPr="00F57AF0">
        <w:rPr>
          <w:rFonts w:ascii="Arial" w:hAnsi="Arial" w:cs="Arial"/>
        </w:rPr>
        <w:t xml:space="preserve">an </w:t>
      </w:r>
      <w:r w:rsidR="00E964BD" w:rsidRPr="00F57AF0">
        <w:rPr>
          <w:rFonts w:ascii="Arial" w:hAnsi="Arial" w:cs="Arial"/>
        </w:rPr>
        <w:t xml:space="preserve">Associate Professor in Public Health. Current roles include postgraduate teaching and supervision, research and consultancy. Linda set up the MA Public Health </w:t>
      </w:r>
      <w:r w:rsidR="001D74AF" w:rsidRPr="00F57AF0">
        <w:rPr>
          <w:rFonts w:ascii="Arial" w:hAnsi="Arial" w:cs="Arial"/>
        </w:rPr>
        <w:t xml:space="preserve">programme at </w:t>
      </w:r>
      <w:r w:rsidR="00D95D93">
        <w:rPr>
          <w:rFonts w:ascii="Arial" w:hAnsi="Arial" w:cs="Arial"/>
        </w:rPr>
        <w:t>NTU</w:t>
      </w:r>
      <w:r w:rsidR="001D74AF" w:rsidRPr="00F57AF0">
        <w:rPr>
          <w:rFonts w:ascii="Arial" w:hAnsi="Arial" w:cs="Arial"/>
        </w:rPr>
        <w:t xml:space="preserve"> </w:t>
      </w:r>
      <w:r w:rsidR="00E964BD" w:rsidRPr="00F57AF0">
        <w:rPr>
          <w:rFonts w:ascii="Arial" w:hAnsi="Arial" w:cs="Arial"/>
        </w:rPr>
        <w:t xml:space="preserve">with colleagues and successfully led it for 10 years (2008-2018).  Linda is passionate about the promotion of health and upstream interventions to improve health systems at individual, community and global levels.  She is an experienced </w:t>
      </w:r>
      <w:r w:rsidR="00DD5D2B" w:rsidRPr="00F57AF0">
        <w:rPr>
          <w:rFonts w:ascii="Arial" w:hAnsi="Arial" w:cs="Arial"/>
        </w:rPr>
        <w:t xml:space="preserve">international </w:t>
      </w:r>
      <w:r w:rsidR="00E964BD" w:rsidRPr="00F57AF0">
        <w:rPr>
          <w:rFonts w:ascii="Arial" w:hAnsi="Arial" w:cs="Arial"/>
        </w:rPr>
        <w:t>researcher</w:t>
      </w:r>
      <w:r w:rsidR="0019451D" w:rsidRPr="00F57AF0">
        <w:rPr>
          <w:rFonts w:ascii="Arial" w:hAnsi="Arial" w:cs="Arial"/>
        </w:rPr>
        <w:t xml:space="preserve"> and has led</w:t>
      </w:r>
      <w:r w:rsidR="00E964BD" w:rsidRPr="00F57AF0">
        <w:rPr>
          <w:rFonts w:ascii="Arial" w:hAnsi="Arial" w:cs="Arial"/>
        </w:rPr>
        <w:t xml:space="preserve"> several research projects in Europe, Uganda, Kenya, Burkina Faso, Nigeria and the UK</w:t>
      </w:r>
      <w:r w:rsidR="0019451D" w:rsidRPr="00F57AF0">
        <w:rPr>
          <w:rFonts w:ascii="Arial" w:hAnsi="Arial" w:cs="Arial"/>
        </w:rPr>
        <w:t>.</w:t>
      </w:r>
    </w:p>
    <w:p w14:paraId="60FF4348" w14:textId="77777777" w:rsidR="0019451D" w:rsidRPr="00F57AF0" w:rsidRDefault="0019451D" w:rsidP="0019451D">
      <w:pPr>
        <w:pStyle w:val="ListParagraph"/>
        <w:ind w:left="1080"/>
        <w:jc w:val="both"/>
        <w:rPr>
          <w:rFonts w:ascii="Arial" w:hAnsi="Arial" w:cs="Arial"/>
        </w:rPr>
      </w:pPr>
    </w:p>
    <w:p w14:paraId="3BC50A35" w14:textId="77777777" w:rsidR="001C0AF7" w:rsidRPr="00F57AF0" w:rsidRDefault="0019451D" w:rsidP="0019451D">
      <w:pPr>
        <w:pStyle w:val="ListParagraph"/>
        <w:ind w:left="1080"/>
        <w:jc w:val="both"/>
        <w:rPr>
          <w:rFonts w:ascii="Arial" w:hAnsi="Arial" w:cs="Arial"/>
        </w:rPr>
      </w:pPr>
      <w:r w:rsidRPr="00F57AF0">
        <w:rPr>
          <w:rFonts w:ascii="Arial" w:hAnsi="Arial" w:cs="Arial"/>
        </w:rPr>
        <w:t>Linda Gibson is the</w:t>
      </w:r>
      <w:r w:rsidR="00E964BD" w:rsidRPr="00F57AF0">
        <w:rPr>
          <w:rFonts w:ascii="Arial" w:hAnsi="Arial" w:cs="Arial"/>
        </w:rPr>
        <w:t xml:space="preserve"> UK lead for the very successful </w:t>
      </w:r>
      <w:r w:rsidR="001C0AF7" w:rsidRPr="00F57AF0">
        <w:rPr>
          <w:rFonts w:ascii="Arial" w:hAnsi="Arial" w:cs="Arial"/>
        </w:rPr>
        <w:t xml:space="preserve">Institutional </w:t>
      </w:r>
      <w:r w:rsidR="00E964BD" w:rsidRPr="00F57AF0">
        <w:rPr>
          <w:rFonts w:ascii="Arial" w:hAnsi="Arial" w:cs="Arial"/>
        </w:rPr>
        <w:t xml:space="preserve">Partnership with Makerere University’s School of Public Health in Uganda.  The Department for International Development (DfID) through </w:t>
      </w:r>
      <w:r w:rsidR="0002242B">
        <w:rPr>
          <w:rFonts w:ascii="Arial" w:hAnsi="Arial" w:cs="Arial"/>
        </w:rPr>
        <w:t>Tropical Health Education Trust (</w:t>
      </w:r>
      <w:r w:rsidR="00E964BD" w:rsidRPr="00F57AF0">
        <w:rPr>
          <w:rFonts w:ascii="Arial" w:hAnsi="Arial" w:cs="Arial"/>
        </w:rPr>
        <w:t>THET</w:t>
      </w:r>
      <w:r w:rsidR="0002242B">
        <w:rPr>
          <w:rFonts w:ascii="Arial" w:hAnsi="Arial" w:cs="Arial"/>
        </w:rPr>
        <w:t>)</w:t>
      </w:r>
      <w:r w:rsidR="00E964BD" w:rsidRPr="00F57AF0">
        <w:rPr>
          <w:rFonts w:ascii="Arial" w:hAnsi="Arial" w:cs="Arial"/>
        </w:rPr>
        <w:t xml:space="preserve"> and the EU Commission (Horizon 2020) funds </w:t>
      </w:r>
      <w:r w:rsidR="00C12CC0" w:rsidRPr="00F57AF0">
        <w:rPr>
          <w:rFonts w:ascii="Arial" w:hAnsi="Arial" w:cs="Arial"/>
        </w:rPr>
        <w:t xml:space="preserve">their </w:t>
      </w:r>
      <w:r w:rsidR="00E964BD" w:rsidRPr="00F57AF0">
        <w:rPr>
          <w:rFonts w:ascii="Arial" w:hAnsi="Arial" w:cs="Arial"/>
        </w:rPr>
        <w:t xml:space="preserve">current research </w:t>
      </w:r>
      <w:r w:rsidR="00C12CC0" w:rsidRPr="00F57AF0">
        <w:rPr>
          <w:rFonts w:ascii="Arial" w:hAnsi="Arial" w:cs="Arial"/>
        </w:rPr>
        <w:t>activities.</w:t>
      </w:r>
    </w:p>
    <w:p w14:paraId="1125600F" w14:textId="77777777" w:rsidR="001C0AF7" w:rsidRPr="00F57AF0" w:rsidRDefault="001C0AF7" w:rsidP="0019451D">
      <w:pPr>
        <w:pStyle w:val="ListParagraph"/>
        <w:ind w:left="1080"/>
        <w:jc w:val="both"/>
        <w:rPr>
          <w:rFonts w:ascii="Arial" w:hAnsi="Arial" w:cs="Arial"/>
        </w:rPr>
      </w:pPr>
    </w:p>
    <w:p w14:paraId="61E2D9E4" w14:textId="77777777" w:rsidR="00E964BD" w:rsidRPr="00F57AF0" w:rsidRDefault="00E964BD" w:rsidP="0019451D">
      <w:pPr>
        <w:pStyle w:val="ListParagraph"/>
        <w:ind w:left="1080"/>
        <w:jc w:val="both"/>
        <w:rPr>
          <w:rFonts w:ascii="Arial" w:hAnsi="Arial" w:cs="Arial"/>
        </w:rPr>
      </w:pPr>
      <w:r w:rsidRPr="00F57AF0">
        <w:rPr>
          <w:rFonts w:ascii="Arial" w:hAnsi="Arial" w:cs="Arial"/>
        </w:rPr>
        <w:t>Linda’s research focus is on health promotion and health systems, primary care services and community development and engagement, through the lens of the social determinants of health, and a socio-ecological model of health.</w:t>
      </w:r>
    </w:p>
    <w:p w14:paraId="56CDF3BE" w14:textId="77777777" w:rsidR="00F62110" w:rsidRPr="00F57AF0" w:rsidRDefault="00F62110" w:rsidP="00A80037">
      <w:pPr>
        <w:jc w:val="both"/>
        <w:rPr>
          <w:rFonts w:ascii="Arial" w:hAnsi="Arial" w:cs="Arial"/>
          <w:b/>
          <w:bCs/>
          <w:highlight w:val="yellow"/>
        </w:rPr>
      </w:pPr>
    </w:p>
    <w:p w14:paraId="360C99CA" w14:textId="77777777" w:rsidR="00747D6F" w:rsidRDefault="004D2DF7" w:rsidP="00765506">
      <w:pPr>
        <w:pStyle w:val="ListParagraph"/>
        <w:numPr>
          <w:ilvl w:val="1"/>
          <w:numId w:val="9"/>
        </w:numPr>
        <w:jc w:val="both"/>
        <w:rPr>
          <w:rFonts w:ascii="Arial" w:hAnsi="Arial" w:cs="Arial"/>
        </w:rPr>
      </w:pPr>
      <w:r w:rsidRPr="00F57AF0">
        <w:rPr>
          <w:rFonts w:ascii="Arial" w:hAnsi="Arial" w:cs="Arial"/>
        </w:rPr>
        <w:t>Deborah Ikhile</w:t>
      </w:r>
      <w:r w:rsidR="00D0591B" w:rsidRPr="00F57AF0">
        <w:rPr>
          <w:rFonts w:ascii="Arial" w:hAnsi="Arial" w:cs="Arial"/>
        </w:rPr>
        <w:t xml:space="preserve"> is an early career researcher supporting Linda Gibson on several international projects.</w:t>
      </w:r>
      <w:r w:rsidR="008C51E5" w:rsidRPr="00F57AF0">
        <w:rPr>
          <w:rFonts w:ascii="Arial" w:hAnsi="Arial" w:cs="Arial"/>
        </w:rPr>
        <w:t xml:space="preserve"> She provides research and project management support to all activities </w:t>
      </w:r>
      <w:r w:rsidR="00F94367" w:rsidRPr="00F57AF0">
        <w:rPr>
          <w:rFonts w:ascii="Arial" w:hAnsi="Arial" w:cs="Arial"/>
        </w:rPr>
        <w:t>carried out by the NTU-MakSPH partnership.</w:t>
      </w:r>
      <w:r w:rsidR="00F57AF0">
        <w:rPr>
          <w:rFonts w:ascii="Arial" w:hAnsi="Arial" w:cs="Arial"/>
        </w:rPr>
        <w:t xml:space="preserve"> </w:t>
      </w:r>
      <w:r w:rsidR="00D95D93">
        <w:rPr>
          <w:rFonts w:ascii="Arial" w:hAnsi="Arial" w:cs="Arial"/>
        </w:rPr>
        <w:t>Her first involvement in the partnership projects was through volunteering in 2015 during her MA Public Health programme at NTU.</w:t>
      </w:r>
    </w:p>
    <w:p w14:paraId="1C74A517" w14:textId="77777777" w:rsidR="00747D6F" w:rsidRDefault="00747D6F" w:rsidP="00747D6F">
      <w:pPr>
        <w:pStyle w:val="ListParagraph"/>
        <w:ind w:left="1080"/>
        <w:jc w:val="both"/>
        <w:rPr>
          <w:rFonts w:ascii="Arial" w:hAnsi="Arial" w:cs="Arial"/>
        </w:rPr>
      </w:pPr>
    </w:p>
    <w:p w14:paraId="41EE1A81" w14:textId="77777777" w:rsidR="00747D6F" w:rsidRDefault="00747D6F" w:rsidP="00747D6F">
      <w:pPr>
        <w:pStyle w:val="ListParagraph"/>
        <w:ind w:left="1080"/>
        <w:jc w:val="both"/>
        <w:rPr>
          <w:rFonts w:ascii="Arial" w:hAnsi="Arial" w:cs="Arial"/>
        </w:rPr>
      </w:pPr>
      <w:r w:rsidRPr="00F57AF0">
        <w:rPr>
          <w:rFonts w:ascii="Arial" w:hAnsi="Arial" w:cs="Arial"/>
        </w:rPr>
        <w:t>She is also completing her doctoral research</w:t>
      </w:r>
      <w:r>
        <w:rPr>
          <w:rFonts w:ascii="Arial" w:hAnsi="Arial" w:cs="Arial"/>
        </w:rPr>
        <w:t>,</w:t>
      </w:r>
      <w:r w:rsidRPr="00F57AF0">
        <w:rPr>
          <w:rFonts w:ascii="Arial" w:hAnsi="Arial" w:cs="Arial"/>
        </w:rPr>
        <w:t xml:space="preserve"> which explores how the primary health care system in a semi-ru</w:t>
      </w:r>
      <w:r>
        <w:rPr>
          <w:rFonts w:ascii="Arial" w:hAnsi="Arial" w:cs="Arial"/>
        </w:rPr>
        <w:t>r</w:t>
      </w:r>
      <w:r w:rsidRPr="00F57AF0">
        <w:rPr>
          <w:rFonts w:ascii="Arial" w:hAnsi="Arial" w:cs="Arial"/>
        </w:rPr>
        <w:t>al community in Uganda can be strengthened to promote breast cancer detection.</w:t>
      </w:r>
    </w:p>
    <w:p w14:paraId="2E04FFC2" w14:textId="77777777" w:rsidR="00747D6F" w:rsidRPr="00FD39B6" w:rsidRDefault="00747D6F" w:rsidP="00FD39B6">
      <w:pPr>
        <w:jc w:val="both"/>
        <w:rPr>
          <w:rFonts w:ascii="Arial" w:hAnsi="Arial" w:cs="Arial"/>
        </w:rPr>
      </w:pPr>
    </w:p>
    <w:p w14:paraId="10D46FB3" w14:textId="77777777" w:rsidR="00747D6F" w:rsidRPr="00747D6F" w:rsidRDefault="00747D6F" w:rsidP="00747D6F">
      <w:pPr>
        <w:pStyle w:val="ListParagraph"/>
        <w:numPr>
          <w:ilvl w:val="1"/>
          <w:numId w:val="9"/>
        </w:numPr>
        <w:jc w:val="both"/>
        <w:rPr>
          <w:rFonts w:ascii="Arial" w:hAnsi="Arial" w:cs="Arial"/>
        </w:rPr>
      </w:pPr>
      <w:r w:rsidRPr="00747D6F">
        <w:rPr>
          <w:rFonts w:ascii="Arial" w:hAnsi="Arial" w:cs="Arial"/>
        </w:rPr>
        <w:t>This submission has been supported by Rich Pickford from Nottingham Civic Exchange, NTUs civic think tank.</w:t>
      </w:r>
    </w:p>
    <w:p w14:paraId="34E4529D" w14:textId="77777777" w:rsidR="00604AE3" w:rsidRPr="00F57AF0" w:rsidRDefault="00604AE3" w:rsidP="00B94F3D">
      <w:pPr>
        <w:jc w:val="both"/>
        <w:rPr>
          <w:rFonts w:ascii="Arial" w:hAnsi="Arial" w:cs="Arial"/>
          <w:b/>
          <w:bCs/>
        </w:rPr>
      </w:pPr>
    </w:p>
    <w:p w14:paraId="36421A9E" w14:textId="77777777" w:rsidR="00AF10DF" w:rsidRDefault="009F4F26" w:rsidP="00CD0B45">
      <w:pPr>
        <w:pStyle w:val="ListParagraph"/>
        <w:numPr>
          <w:ilvl w:val="0"/>
          <w:numId w:val="9"/>
        </w:numPr>
        <w:jc w:val="both"/>
        <w:rPr>
          <w:rFonts w:ascii="Arial" w:hAnsi="Arial" w:cs="Arial"/>
          <w:b/>
          <w:bCs/>
        </w:rPr>
      </w:pPr>
      <w:r w:rsidRPr="00F57AF0">
        <w:rPr>
          <w:rFonts w:ascii="Arial" w:hAnsi="Arial" w:cs="Arial"/>
          <w:b/>
          <w:bCs/>
        </w:rPr>
        <w:t>ABOUT NTU-MakSPH P</w:t>
      </w:r>
      <w:r w:rsidR="00ED1AC1" w:rsidRPr="00F57AF0">
        <w:rPr>
          <w:rFonts w:ascii="Arial" w:hAnsi="Arial" w:cs="Arial"/>
          <w:b/>
          <w:bCs/>
        </w:rPr>
        <w:t>ARTNERSHIP</w:t>
      </w:r>
    </w:p>
    <w:p w14:paraId="2103E11D" w14:textId="77777777" w:rsidR="00747D6F" w:rsidRPr="00F57AF0" w:rsidRDefault="00747D6F" w:rsidP="00747D6F">
      <w:pPr>
        <w:pStyle w:val="ListParagraph"/>
        <w:jc w:val="both"/>
        <w:rPr>
          <w:rFonts w:ascii="Arial" w:hAnsi="Arial" w:cs="Arial"/>
          <w:b/>
          <w:bCs/>
        </w:rPr>
      </w:pPr>
    </w:p>
    <w:p w14:paraId="2CDFD47A" w14:textId="77777777" w:rsidR="0093350B" w:rsidRPr="00F57AF0" w:rsidRDefault="005D62AD" w:rsidP="00DB67A1">
      <w:pPr>
        <w:pStyle w:val="ListParagraph"/>
        <w:numPr>
          <w:ilvl w:val="1"/>
          <w:numId w:val="9"/>
        </w:numPr>
        <w:jc w:val="both"/>
        <w:rPr>
          <w:rFonts w:ascii="Arial" w:hAnsi="Arial" w:cs="Arial"/>
        </w:rPr>
      </w:pPr>
      <w:r w:rsidRPr="00F57AF0">
        <w:rPr>
          <w:rFonts w:ascii="Arial" w:hAnsi="Arial" w:cs="Arial"/>
        </w:rPr>
        <w:t xml:space="preserve">The NTU-MakSPH partnership is based on a shared ownership approach and focuses on three core strands: </w:t>
      </w:r>
      <w:r w:rsidR="00666B8A" w:rsidRPr="00F57AF0">
        <w:rPr>
          <w:rFonts w:ascii="Arial" w:hAnsi="Arial" w:cs="Arial"/>
        </w:rPr>
        <w:t xml:space="preserve">mobility, knowledge exchange and </w:t>
      </w:r>
      <w:r w:rsidR="00192FCB" w:rsidRPr="00F57AF0">
        <w:rPr>
          <w:rFonts w:ascii="Arial" w:hAnsi="Arial" w:cs="Arial"/>
        </w:rPr>
        <w:t>social enterprise.</w:t>
      </w:r>
      <w:r w:rsidR="00DB67A1" w:rsidRPr="00F57AF0">
        <w:rPr>
          <w:rFonts w:ascii="Arial" w:hAnsi="Arial" w:cs="Arial"/>
        </w:rPr>
        <w:t xml:space="preserve"> </w:t>
      </w:r>
    </w:p>
    <w:p w14:paraId="21E715FA" w14:textId="77777777" w:rsidR="00B25B8C" w:rsidRPr="00F57AF0" w:rsidRDefault="00B25B8C" w:rsidP="00B25B8C">
      <w:pPr>
        <w:pStyle w:val="ListParagraph"/>
        <w:ind w:left="1080"/>
        <w:jc w:val="both"/>
        <w:rPr>
          <w:rFonts w:ascii="Arial" w:hAnsi="Arial" w:cs="Arial"/>
        </w:rPr>
      </w:pPr>
    </w:p>
    <w:p w14:paraId="3942E080" w14:textId="77777777" w:rsidR="000643C1" w:rsidRPr="00F57AF0" w:rsidRDefault="00262FDB" w:rsidP="00B25B8C">
      <w:pPr>
        <w:pStyle w:val="ListParagraph"/>
        <w:numPr>
          <w:ilvl w:val="1"/>
          <w:numId w:val="9"/>
        </w:numPr>
        <w:jc w:val="both"/>
        <w:rPr>
          <w:rFonts w:ascii="Arial" w:hAnsi="Arial" w:cs="Arial"/>
        </w:rPr>
      </w:pPr>
      <w:r w:rsidRPr="00F57AF0">
        <w:rPr>
          <w:rFonts w:ascii="Arial" w:hAnsi="Arial" w:cs="Arial"/>
        </w:rPr>
        <w:t>At the start of the partnership</w:t>
      </w:r>
      <w:r w:rsidR="00494902" w:rsidRPr="00F57AF0">
        <w:rPr>
          <w:rFonts w:ascii="Arial" w:hAnsi="Arial" w:cs="Arial"/>
        </w:rPr>
        <w:t xml:space="preserve"> in 2009</w:t>
      </w:r>
      <w:r w:rsidRPr="00F57AF0">
        <w:rPr>
          <w:rFonts w:ascii="Arial" w:hAnsi="Arial" w:cs="Arial"/>
        </w:rPr>
        <w:t xml:space="preserve">, the partnership leads at both institution </w:t>
      </w:r>
      <w:r w:rsidR="000C1F5B" w:rsidRPr="00F57AF0">
        <w:rPr>
          <w:rFonts w:ascii="Arial" w:hAnsi="Arial" w:cs="Arial"/>
        </w:rPr>
        <w:t>applied for series of grants from external funders to ‘kick-off’ the partnership</w:t>
      </w:r>
      <w:r w:rsidR="004E3D01" w:rsidRPr="00F57AF0">
        <w:rPr>
          <w:rFonts w:ascii="Arial" w:hAnsi="Arial" w:cs="Arial"/>
        </w:rPr>
        <w:t xml:space="preserve"> which were </w:t>
      </w:r>
      <w:r w:rsidR="00786888" w:rsidRPr="00F57AF0">
        <w:rPr>
          <w:rFonts w:ascii="Arial" w:hAnsi="Arial" w:cs="Arial"/>
        </w:rPr>
        <w:t>unsuccessful</w:t>
      </w:r>
      <w:r w:rsidR="004E3D01" w:rsidRPr="00F57AF0">
        <w:rPr>
          <w:rFonts w:ascii="Arial" w:hAnsi="Arial" w:cs="Arial"/>
        </w:rPr>
        <w:t xml:space="preserve">. </w:t>
      </w:r>
      <w:r w:rsidR="00707AD2" w:rsidRPr="00F57AF0">
        <w:rPr>
          <w:rFonts w:ascii="Arial" w:hAnsi="Arial" w:cs="Arial"/>
        </w:rPr>
        <w:t xml:space="preserve">This led </w:t>
      </w:r>
      <w:r w:rsidR="00786888" w:rsidRPr="00F57AF0">
        <w:rPr>
          <w:rFonts w:ascii="Arial" w:hAnsi="Arial" w:cs="Arial"/>
        </w:rPr>
        <w:t>both</w:t>
      </w:r>
      <w:r w:rsidR="00707AD2" w:rsidRPr="00F57AF0">
        <w:rPr>
          <w:rFonts w:ascii="Arial" w:hAnsi="Arial" w:cs="Arial"/>
        </w:rPr>
        <w:t xml:space="preserve"> leads to shift their focus</w:t>
      </w:r>
      <w:r w:rsidR="00786888" w:rsidRPr="00F57AF0">
        <w:rPr>
          <w:rFonts w:ascii="Arial" w:hAnsi="Arial" w:cs="Arial"/>
        </w:rPr>
        <w:t xml:space="preserve"> from applying for grants</w:t>
      </w:r>
      <w:r w:rsidR="00707AD2" w:rsidRPr="00F57AF0">
        <w:rPr>
          <w:rFonts w:ascii="Arial" w:hAnsi="Arial" w:cs="Arial"/>
        </w:rPr>
        <w:t xml:space="preserve"> towards establishing a </w:t>
      </w:r>
      <w:r w:rsidR="00786888" w:rsidRPr="00F57AF0">
        <w:rPr>
          <w:rFonts w:ascii="Arial" w:hAnsi="Arial" w:cs="Arial"/>
        </w:rPr>
        <w:t>partnership</w:t>
      </w:r>
      <w:r w:rsidR="00707AD2" w:rsidRPr="00F57AF0">
        <w:rPr>
          <w:rFonts w:ascii="Arial" w:hAnsi="Arial" w:cs="Arial"/>
        </w:rPr>
        <w:t xml:space="preserve"> </w:t>
      </w:r>
      <w:r w:rsidR="00494902" w:rsidRPr="00F57AF0">
        <w:rPr>
          <w:rFonts w:ascii="Arial" w:hAnsi="Arial" w:cs="Arial"/>
        </w:rPr>
        <w:t>that is not reliant on periodic external funding</w:t>
      </w:r>
      <w:r w:rsidR="00697A61">
        <w:rPr>
          <w:rFonts w:ascii="Arial" w:hAnsi="Arial" w:cs="Arial"/>
        </w:rPr>
        <w:t xml:space="preserve">. The aim of the partnership is to </w:t>
      </w:r>
      <w:r w:rsidR="00631247" w:rsidRPr="00F57AF0">
        <w:rPr>
          <w:rFonts w:ascii="Arial" w:hAnsi="Arial" w:cs="Arial"/>
        </w:rPr>
        <w:t xml:space="preserve">support the shared vision </w:t>
      </w:r>
      <w:r w:rsidR="00EB0899" w:rsidRPr="00F57AF0">
        <w:rPr>
          <w:rFonts w:ascii="Arial" w:hAnsi="Arial" w:cs="Arial"/>
        </w:rPr>
        <w:t xml:space="preserve">and strategic mission of both </w:t>
      </w:r>
      <w:r w:rsidR="00D441D0" w:rsidRPr="00F57AF0">
        <w:rPr>
          <w:rFonts w:ascii="Arial" w:hAnsi="Arial" w:cs="Arial"/>
        </w:rPr>
        <w:t>institutions</w:t>
      </w:r>
      <w:r w:rsidR="00787039" w:rsidRPr="00F57AF0">
        <w:rPr>
          <w:rFonts w:ascii="Arial" w:hAnsi="Arial" w:cs="Arial"/>
        </w:rPr>
        <w:t xml:space="preserve">, one of which is </w:t>
      </w:r>
      <w:r w:rsidR="00562AA8" w:rsidRPr="00F57AF0">
        <w:rPr>
          <w:rFonts w:ascii="Arial" w:hAnsi="Arial" w:cs="Arial"/>
          <w:i/>
          <w:color w:val="000000"/>
          <w:lang w:val="en-US"/>
        </w:rPr>
        <w:t>Connecting Globally</w:t>
      </w:r>
      <w:r w:rsidR="005A799C">
        <w:rPr>
          <w:rFonts w:ascii="Arial" w:hAnsi="Arial" w:cs="Arial"/>
          <w:color w:val="000000"/>
          <w:lang w:val="en-US"/>
        </w:rPr>
        <w:t xml:space="preserve">. This creates </w:t>
      </w:r>
      <w:r w:rsidR="003475BA" w:rsidRPr="00F57AF0">
        <w:rPr>
          <w:rFonts w:ascii="Arial" w:hAnsi="Arial" w:cs="Arial"/>
          <w:color w:val="000000"/>
          <w:lang w:val="en-US"/>
        </w:rPr>
        <w:t xml:space="preserve">a platform to </w:t>
      </w:r>
      <w:r w:rsidR="0032273D" w:rsidRPr="00F57AF0">
        <w:rPr>
          <w:rFonts w:ascii="Arial" w:hAnsi="Arial" w:cs="Arial"/>
          <w:color w:val="000000"/>
          <w:lang w:val="en-US"/>
        </w:rPr>
        <w:t xml:space="preserve">deliver </w:t>
      </w:r>
      <w:r w:rsidR="00562AA8" w:rsidRPr="00F57AF0">
        <w:rPr>
          <w:rFonts w:ascii="Arial" w:hAnsi="Arial" w:cs="Arial"/>
          <w:color w:val="000000"/>
          <w:lang w:val="en-US"/>
        </w:rPr>
        <w:t xml:space="preserve">research </w:t>
      </w:r>
      <w:r w:rsidR="0032273D" w:rsidRPr="00F57AF0">
        <w:rPr>
          <w:rFonts w:ascii="Arial" w:hAnsi="Arial" w:cs="Arial"/>
          <w:color w:val="000000"/>
        </w:rPr>
        <w:t>activities</w:t>
      </w:r>
      <w:r w:rsidR="00562AA8" w:rsidRPr="00F57AF0">
        <w:rPr>
          <w:rFonts w:ascii="Arial" w:hAnsi="Arial" w:cs="Arial"/>
          <w:color w:val="000000"/>
          <w:lang w:val="en-US"/>
        </w:rPr>
        <w:t xml:space="preserve"> which are aligned to real-world needs and challenges</w:t>
      </w:r>
      <w:r w:rsidR="0032273D" w:rsidRPr="00F57AF0">
        <w:rPr>
          <w:rFonts w:ascii="Arial" w:hAnsi="Arial" w:cs="Arial"/>
          <w:color w:val="000000"/>
          <w:lang w:val="en-US"/>
        </w:rPr>
        <w:t>.</w:t>
      </w:r>
      <w:r w:rsidR="00E03C54" w:rsidRPr="00F57AF0">
        <w:rPr>
          <w:rFonts w:ascii="Arial" w:hAnsi="Arial" w:cs="Arial"/>
          <w:color w:val="000000"/>
          <w:lang w:val="en-US"/>
        </w:rPr>
        <w:t xml:space="preserve"> </w:t>
      </w:r>
      <w:r w:rsidR="001B1781">
        <w:rPr>
          <w:rFonts w:ascii="Arial" w:hAnsi="Arial" w:cs="Arial"/>
          <w:color w:val="000000"/>
          <w:lang w:val="en-US"/>
        </w:rPr>
        <w:t>W</w:t>
      </w:r>
      <w:r w:rsidR="000643C1" w:rsidRPr="00F57AF0">
        <w:rPr>
          <w:rFonts w:ascii="Arial" w:hAnsi="Arial" w:cs="Arial"/>
          <w:color w:val="000000"/>
          <w:lang w:val="en-US"/>
        </w:rPr>
        <w:t>e</w:t>
      </w:r>
      <w:r w:rsidR="00A16D0F">
        <w:rPr>
          <w:rFonts w:ascii="Arial" w:hAnsi="Arial" w:cs="Arial"/>
          <w:color w:val="000000"/>
          <w:lang w:val="en-US"/>
        </w:rPr>
        <w:t xml:space="preserve"> have </w:t>
      </w:r>
      <w:r w:rsidR="00CD035D" w:rsidRPr="00F57AF0">
        <w:rPr>
          <w:rFonts w:ascii="Arial" w:hAnsi="Arial" w:cs="Arial"/>
          <w:color w:val="000000"/>
          <w:lang w:val="en-US"/>
        </w:rPr>
        <w:t>now</w:t>
      </w:r>
      <w:r w:rsidR="00A16D0F">
        <w:rPr>
          <w:rFonts w:ascii="Arial" w:hAnsi="Arial" w:cs="Arial"/>
          <w:color w:val="000000"/>
          <w:lang w:val="en-US"/>
        </w:rPr>
        <w:t xml:space="preserve"> come to</w:t>
      </w:r>
      <w:r w:rsidR="00CD035D" w:rsidRPr="00F57AF0">
        <w:rPr>
          <w:rFonts w:ascii="Arial" w:hAnsi="Arial" w:cs="Arial"/>
          <w:color w:val="000000"/>
          <w:lang w:val="en-US"/>
        </w:rPr>
        <w:t xml:space="preserve"> articulate </w:t>
      </w:r>
      <w:r w:rsidR="00A16D0F">
        <w:rPr>
          <w:rFonts w:ascii="Arial" w:hAnsi="Arial" w:cs="Arial"/>
          <w:color w:val="000000"/>
          <w:lang w:val="en-US"/>
        </w:rPr>
        <w:t xml:space="preserve">this as </w:t>
      </w:r>
      <w:r w:rsidR="00CD035D" w:rsidRPr="00F57AF0">
        <w:rPr>
          <w:rFonts w:ascii="Arial" w:hAnsi="Arial" w:cs="Arial"/>
          <w:color w:val="000000"/>
          <w:lang w:val="en-US"/>
        </w:rPr>
        <w:t>a shared ownership approach.</w:t>
      </w:r>
    </w:p>
    <w:p w14:paraId="55AB6FAE" w14:textId="77777777" w:rsidR="00083218" w:rsidRPr="00F57AF0" w:rsidRDefault="00083218" w:rsidP="00083218">
      <w:pPr>
        <w:pStyle w:val="ListParagraph"/>
        <w:rPr>
          <w:rFonts w:ascii="Arial" w:hAnsi="Arial" w:cs="Arial"/>
        </w:rPr>
      </w:pPr>
    </w:p>
    <w:p w14:paraId="2CE8569B" w14:textId="77777777" w:rsidR="0085519C" w:rsidRPr="00D40EE0" w:rsidRDefault="00083218" w:rsidP="00D40EE0">
      <w:pPr>
        <w:pStyle w:val="ListParagraph"/>
        <w:numPr>
          <w:ilvl w:val="1"/>
          <w:numId w:val="9"/>
        </w:numPr>
        <w:jc w:val="both"/>
        <w:rPr>
          <w:rFonts w:ascii="Arial" w:hAnsi="Arial" w:cs="Arial"/>
        </w:rPr>
      </w:pPr>
      <w:r w:rsidRPr="00F57AF0">
        <w:rPr>
          <w:rFonts w:ascii="Arial" w:hAnsi="Arial" w:cs="Arial"/>
        </w:rPr>
        <w:t>Our shared ownership approach appreciates the value of local knowledge and expertise and reverse knowledge innovation (i.e. what NTU has learnt working with our Uganda partners).</w:t>
      </w:r>
      <w:r w:rsidR="00BE1972" w:rsidRPr="00F57AF0">
        <w:rPr>
          <w:rFonts w:ascii="Arial" w:hAnsi="Arial" w:cs="Arial"/>
        </w:rPr>
        <w:t xml:space="preserve"> </w:t>
      </w:r>
      <w:r w:rsidR="00FB7D06">
        <w:rPr>
          <w:rFonts w:ascii="Arial" w:hAnsi="Arial" w:cs="Arial"/>
          <w:color w:val="000000"/>
          <w:lang w:val="en-US"/>
        </w:rPr>
        <w:t>T</w:t>
      </w:r>
      <w:r w:rsidR="009D3C01" w:rsidRPr="00D40EE0">
        <w:rPr>
          <w:rFonts w:ascii="Arial" w:hAnsi="Arial" w:cs="Arial"/>
          <w:color w:val="000000"/>
          <w:lang w:val="en-US"/>
        </w:rPr>
        <w:t xml:space="preserve">he </w:t>
      </w:r>
      <w:r w:rsidR="0032273D" w:rsidRPr="00D40EE0">
        <w:rPr>
          <w:rFonts w:ascii="Arial" w:hAnsi="Arial" w:cs="Arial"/>
          <w:color w:val="000000"/>
          <w:lang w:val="en-US"/>
        </w:rPr>
        <w:t xml:space="preserve">partnership </w:t>
      </w:r>
      <w:r w:rsidR="00FB7D06">
        <w:rPr>
          <w:rFonts w:ascii="Arial" w:hAnsi="Arial" w:cs="Arial"/>
          <w:color w:val="000000"/>
          <w:lang w:val="en-US"/>
        </w:rPr>
        <w:t xml:space="preserve">has </w:t>
      </w:r>
      <w:r w:rsidR="0032273D" w:rsidRPr="00D40EE0">
        <w:rPr>
          <w:rFonts w:ascii="Arial" w:hAnsi="Arial" w:cs="Arial"/>
          <w:color w:val="000000"/>
          <w:lang w:val="en-US"/>
        </w:rPr>
        <w:t xml:space="preserve">focused on </w:t>
      </w:r>
      <w:r w:rsidR="00E6337B" w:rsidRPr="00D40EE0">
        <w:rPr>
          <w:rFonts w:ascii="Arial" w:hAnsi="Arial" w:cs="Arial"/>
          <w:color w:val="000000"/>
          <w:lang w:val="en-US"/>
        </w:rPr>
        <w:t xml:space="preserve">establishing its core strands of </w:t>
      </w:r>
      <w:r w:rsidR="00AA0A24" w:rsidRPr="00D40EE0">
        <w:rPr>
          <w:rFonts w:ascii="Arial" w:hAnsi="Arial" w:cs="Arial"/>
          <w:color w:val="000000"/>
          <w:lang w:val="en-US"/>
        </w:rPr>
        <w:t>mobility and</w:t>
      </w:r>
      <w:r w:rsidR="00A16D0F" w:rsidRPr="00D40EE0">
        <w:rPr>
          <w:rFonts w:ascii="Arial" w:hAnsi="Arial" w:cs="Arial"/>
          <w:color w:val="000000"/>
          <w:lang w:val="en-US"/>
        </w:rPr>
        <w:t xml:space="preserve"> </w:t>
      </w:r>
      <w:r w:rsidR="00AA0A24" w:rsidRPr="00D40EE0">
        <w:rPr>
          <w:rFonts w:ascii="Arial" w:hAnsi="Arial" w:cs="Arial"/>
          <w:color w:val="000000"/>
          <w:lang w:val="en-US"/>
        </w:rPr>
        <w:t>knowledge</w:t>
      </w:r>
      <w:r w:rsidR="00E6337B" w:rsidRPr="00D40EE0">
        <w:rPr>
          <w:rFonts w:ascii="Arial" w:hAnsi="Arial" w:cs="Arial"/>
          <w:color w:val="000000"/>
          <w:lang w:val="en-US"/>
        </w:rPr>
        <w:t xml:space="preserve"> exchange </w:t>
      </w:r>
      <w:r w:rsidR="00AA0A24" w:rsidRPr="00D40EE0">
        <w:rPr>
          <w:rFonts w:ascii="Arial" w:hAnsi="Arial" w:cs="Arial"/>
          <w:color w:val="000000"/>
          <w:lang w:val="en-US"/>
        </w:rPr>
        <w:t>through University visits and seminar presentations. The social enterprise strand was and still remains underdeveloped.</w:t>
      </w:r>
    </w:p>
    <w:p w14:paraId="684F3D77" w14:textId="77777777" w:rsidR="00D40EE0" w:rsidRPr="00D40EE0" w:rsidRDefault="00D40EE0" w:rsidP="00D40EE0">
      <w:pPr>
        <w:pStyle w:val="ListParagraph"/>
        <w:rPr>
          <w:rFonts w:ascii="Arial" w:hAnsi="Arial" w:cs="Arial"/>
        </w:rPr>
      </w:pPr>
    </w:p>
    <w:p w14:paraId="42F5F12C" w14:textId="77777777" w:rsidR="00D40EE0" w:rsidRPr="00D40EE0" w:rsidRDefault="00D40EE0" w:rsidP="00D40EE0">
      <w:pPr>
        <w:pStyle w:val="ListParagraph"/>
        <w:numPr>
          <w:ilvl w:val="1"/>
          <w:numId w:val="9"/>
        </w:numPr>
        <w:jc w:val="both"/>
        <w:rPr>
          <w:rFonts w:ascii="Arial" w:hAnsi="Arial" w:cs="Arial"/>
        </w:rPr>
      </w:pPr>
      <w:r>
        <w:rPr>
          <w:rFonts w:ascii="Arial" w:hAnsi="Arial" w:cs="Arial"/>
        </w:rPr>
        <w:lastRenderedPageBreak/>
        <w:t xml:space="preserve">Over the years, we have developed seven core principles guiding our shared ownership approach: </w:t>
      </w:r>
      <w:r w:rsidRPr="00F57AF0">
        <w:rPr>
          <w:rFonts w:ascii="Arial" w:hAnsi="Arial" w:cs="Arial"/>
        </w:rPr>
        <w:t>Investment in people and communities, Trust, Reciprocity, Cultural Appropriateness, Sustaining Activities, Transparency and Global thinking.</w:t>
      </w:r>
    </w:p>
    <w:p w14:paraId="7031F0E2" w14:textId="77777777" w:rsidR="008C51E5" w:rsidRPr="00607966" w:rsidRDefault="008C51E5" w:rsidP="00607966">
      <w:pPr>
        <w:rPr>
          <w:rFonts w:ascii="Arial" w:hAnsi="Arial" w:cs="Arial"/>
        </w:rPr>
      </w:pPr>
    </w:p>
    <w:p w14:paraId="46F30E61" w14:textId="77777777" w:rsidR="008C51E5" w:rsidRDefault="00525FFC" w:rsidP="00CD0B45">
      <w:pPr>
        <w:pStyle w:val="ListParagraph"/>
        <w:numPr>
          <w:ilvl w:val="1"/>
          <w:numId w:val="9"/>
        </w:numPr>
        <w:jc w:val="both"/>
        <w:rPr>
          <w:rFonts w:ascii="Arial" w:hAnsi="Arial" w:cs="Arial"/>
        </w:rPr>
      </w:pPr>
      <w:r>
        <w:rPr>
          <w:rFonts w:ascii="Arial" w:hAnsi="Arial" w:cs="Arial"/>
        </w:rPr>
        <w:t>T</w:t>
      </w:r>
      <w:r w:rsidR="008C51E5" w:rsidRPr="00F57AF0">
        <w:rPr>
          <w:rFonts w:ascii="Arial" w:hAnsi="Arial" w:cs="Arial"/>
        </w:rPr>
        <w:t>he partnership secured its first successful grant from DFID through THET in 2012, a Health Partnership start-up grant. This has led to a series of successful grants from DFID and other funders to support strengthening primary health care resilience in Uganda.</w:t>
      </w:r>
    </w:p>
    <w:p w14:paraId="11AFC37B" w14:textId="77777777" w:rsidR="0068349C" w:rsidRPr="00F57AF0" w:rsidRDefault="0068349C" w:rsidP="0016714D">
      <w:pPr>
        <w:jc w:val="both"/>
        <w:rPr>
          <w:rFonts w:ascii="Arial" w:hAnsi="Arial" w:cs="Arial"/>
        </w:rPr>
      </w:pPr>
    </w:p>
    <w:p w14:paraId="1EEAF57D" w14:textId="77777777" w:rsidR="00080557" w:rsidRDefault="00080557" w:rsidP="00CD0B45">
      <w:pPr>
        <w:pStyle w:val="ListParagraph"/>
        <w:numPr>
          <w:ilvl w:val="0"/>
          <w:numId w:val="9"/>
        </w:numPr>
        <w:jc w:val="both"/>
        <w:rPr>
          <w:rFonts w:ascii="Arial" w:hAnsi="Arial" w:cs="Arial"/>
          <w:b/>
          <w:bCs/>
        </w:rPr>
      </w:pPr>
      <w:r w:rsidRPr="00F57AF0">
        <w:rPr>
          <w:rFonts w:ascii="Arial" w:hAnsi="Arial" w:cs="Arial"/>
          <w:b/>
          <w:bCs/>
        </w:rPr>
        <w:t xml:space="preserve">STRENGTHENING </w:t>
      </w:r>
      <w:r w:rsidR="00EB38AD" w:rsidRPr="00F57AF0">
        <w:rPr>
          <w:rFonts w:ascii="Arial" w:hAnsi="Arial" w:cs="Arial"/>
          <w:b/>
          <w:bCs/>
        </w:rPr>
        <w:t>THE COMMUNITY HEALTH WORKERS PRO</w:t>
      </w:r>
      <w:r w:rsidR="004E30D2" w:rsidRPr="00F57AF0">
        <w:rPr>
          <w:rFonts w:ascii="Arial" w:hAnsi="Arial" w:cs="Arial"/>
          <w:b/>
          <w:bCs/>
        </w:rPr>
        <w:t>JECT</w:t>
      </w:r>
      <w:r w:rsidR="00EB38AD" w:rsidRPr="00F57AF0">
        <w:rPr>
          <w:rFonts w:ascii="Arial" w:hAnsi="Arial" w:cs="Arial"/>
          <w:b/>
          <w:bCs/>
        </w:rPr>
        <w:t xml:space="preserve"> </w:t>
      </w:r>
      <w:r w:rsidRPr="00F57AF0">
        <w:rPr>
          <w:rFonts w:ascii="Arial" w:hAnsi="Arial" w:cs="Arial"/>
          <w:b/>
          <w:bCs/>
        </w:rPr>
        <w:t>IN UGANDA</w:t>
      </w:r>
    </w:p>
    <w:p w14:paraId="36D891E7" w14:textId="77777777" w:rsidR="00747D6F" w:rsidRPr="00F57AF0" w:rsidRDefault="00747D6F" w:rsidP="00747D6F">
      <w:pPr>
        <w:pStyle w:val="ListParagraph"/>
        <w:jc w:val="both"/>
        <w:rPr>
          <w:rFonts w:ascii="Arial" w:hAnsi="Arial" w:cs="Arial"/>
          <w:b/>
          <w:bCs/>
        </w:rPr>
      </w:pPr>
    </w:p>
    <w:p w14:paraId="2D622E6D" w14:textId="77777777" w:rsidR="008F4F4F" w:rsidRPr="00F57AF0" w:rsidRDefault="00127F7C" w:rsidP="00CD0B45">
      <w:pPr>
        <w:pStyle w:val="ListParagraph"/>
        <w:numPr>
          <w:ilvl w:val="1"/>
          <w:numId w:val="9"/>
        </w:numPr>
        <w:jc w:val="both"/>
        <w:rPr>
          <w:rFonts w:ascii="Arial" w:hAnsi="Arial" w:cs="Arial"/>
        </w:rPr>
      </w:pPr>
      <w:r w:rsidRPr="00F57AF0">
        <w:rPr>
          <w:rFonts w:ascii="Arial" w:hAnsi="Arial" w:cs="Arial"/>
        </w:rPr>
        <w:t>The “strengthening the community health workers (CHWs)</w:t>
      </w:r>
      <w:r w:rsidR="008C1B71" w:rsidRPr="00F57AF0">
        <w:rPr>
          <w:rFonts w:ascii="Arial" w:hAnsi="Arial" w:cs="Arial"/>
        </w:rPr>
        <w:t xml:space="preserve"> programme</w:t>
      </w:r>
      <w:r w:rsidRPr="00F57AF0">
        <w:rPr>
          <w:rFonts w:ascii="Arial" w:hAnsi="Arial" w:cs="Arial"/>
        </w:rPr>
        <w:t>”</w:t>
      </w:r>
      <w:r w:rsidR="000725FF" w:rsidRPr="00F57AF0">
        <w:rPr>
          <w:rFonts w:ascii="Arial" w:hAnsi="Arial" w:cs="Arial"/>
        </w:rPr>
        <w:t xml:space="preserve"> </w:t>
      </w:r>
      <w:r w:rsidR="002A05E6" w:rsidRPr="00F57AF0">
        <w:rPr>
          <w:rFonts w:ascii="Arial" w:hAnsi="Arial" w:cs="Arial"/>
        </w:rPr>
        <w:t xml:space="preserve">project </w:t>
      </w:r>
      <w:r w:rsidR="00C567B2" w:rsidRPr="00F57AF0">
        <w:rPr>
          <w:rFonts w:ascii="Arial" w:hAnsi="Arial" w:cs="Arial"/>
        </w:rPr>
        <w:t>was</w:t>
      </w:r>
      <w:r w:rsidR="002A05E6" w:rsidRPr="00F57AF0">
        <w:rPr>
          <w:rFonts w:ascii="Arial" w:hAnsi="Arial" w:cs="Arial"/>
        </w:rPr>
        <w:t xml:space="preserve"> active </w:t>
      </w:r>
      <w:r w:rsidR="0016714D" w:rsidRPr="00F57AF0">
        <w:rPr>
          <w:rFonts w:ascii="Arial" w:hAnsi="Arial" w:cs="Arial"/>
        </w:rPr>
        <w:t>between</w:t>
      </w:r>
      <w:r w:rsidR="002A05E6" w:rsidRPr="00F57AF0">
        <w:rPr>
          <w:rFonts w:ascii="Arial" w:hAnsi="Arial" w:cs="Arial"/>
        </w:rPr>
        <w:t xml:space="preserve"> 2012</w:t>
      </w:r>
      <w:r w:rsidR="00C567B2" w:rsidRPr="00F57AF0">
        <w:rPr>
          <w:rFonts w:ascii="Arial" w:hAnsi="Arial" w:cs="Arial"/>
        </w:rPr>
        <w:t xml:space="preserve"> to 201</w:t>
      </w:r>
      <w:r w:rsidR="009D1379" w:rsidRPr="00F57AF0">
        <w:rPr>
          <w:rFonts w:ascii="Arial" w:hAnsi="Arial" w:cs="Arial"/>
        </w:rPr>
        <w:t>7</w:t>
      </w:r>
      <w:r w:rsidR="002A05E6" w:rsidRPr="00F57AF0">
        <w:rPr>
          <w:rFonts w:ascii="Arial" w:hAnsi="Arial" w:cs="Arial"/>
        </w:rPr>
        <w:t xml:space="preserve"> and focuse</w:t>
      </w:r>
      <w:r w:rsidR="0016714D" w:rsidRPr="00F57AF0">
        <w:rPr>
          <w:rFonts w:ascii="Arial" w:hAnsi="Arial" w:cs="Arial"/>
        </w:rPr>
        <w:t>d</w:t>
      </w:r>
      <w:r w:rsidR="002A05E6" w:rsidRPr="00F57AF0">
        <w:rPr>
          <w:rFonts w:ascii="Arial" w:hAnsi="Arial" w:cs="Arial"/>
        </w:rPr>
        <w:t xml:space="preserve"> on the </w:t>
      </w:r>
      <w:r w:rsidR="00192505" w:rsidRPr="00F57AF0">
        <w:rPr>
          <w:rFonts w:ascii="Arial" w:hAnsi="Arial" w:cs="Arial"/>
        </w:rPr>
        <w:t>CHWs</w:t>
      </w:r>
      <w:r w:rsidR="002A05E6" w:rsidRPr="00F57AF0">
        <w:rPr>
          <w:rFonts w:ascii="Arial" w:hAnsi="Arial" w:cs="Arial"/>
        </w:rPr>
        <w:t xml:space="preserve"> programme in </w:t>
      </w:r>
      <w:r w:rsidR="00192505" w:rsidRPr="00F57AF0">
        <w:rPr>
          <w:rFonts w:ascii="Arial" w:hAnsi="Arial" w:cs="Arial"/>
        </w:rPr>
        <w:t>Ssisa sub-county,</w:t>
      </w:r>
      <w:r w:rsidR="002A05E6" w:rsidRPr="00F57AF0">
        <w:rPr>
          <w:rFonts w:ascii="Arial" w:hAnsi="Arial" w:cs="Arial"/>
        </w:rPr>
        <w:t xml:space="preserve"> Wakiso district, Uganda</w:t>
      </w:r>
      <w:r w:rsidR="00192505" w:rsidRPr="00F57AF0">
        <w:rPr>
          <w:rFonts w:ascii="Arial" w:hAnsi="Arial" w:cs="Arial"/>
        </w:rPr>
        <w:t>.</w:t>
      </w:r>
      <w:r w:rsidR="002A05E6" w:rsidRPr="00F57AF0">
        <w:rPr>
          <w:rFonts w:ascii="Arial" w:hAnsi="Arial" w:cs="Arial"/>
        </w:rPr>
        <w:t xml:space="preserve"> </w:t>
      </w:r>
    </w:p>
    <w:p w14:paraId="2A9BC778" w14:textId="77777777" w:rsidR="00360E90" w:rsidRPr="00F57AF0" w:rsidRDefault="00360E90" w:rsidP="00360E90">
      <w:pPr>
        <w:pStyle w:val="ListParagraph"/>
        <w:ind w:left="1080"/>
        <w:jc w:val="both"/>
        <w:rPr>
          <w:rFonts w:ascii="Arial" w:hAnsi="Arial" w:cs="Arial"/>
        </w:rPr>
      </w:pPr>
    </w:p>
    <w:p w14:paraId="353FFF17" w14:textId="77777777" w:rsidR="00360E90" w:rsidRPr="00F57AF0" w:rsidRDefault="00360E90" w:rsidP="00360E90">
      <w:pPr>
        <w:pStyle w:val="ListParagraph"/>
        <w:numPr>
          <w:ilvl w:val="1"/>
          <w:numId w:val="9"/>
        </w:numPr>
        <w:jc w:val="both"/>
        <w:rPr>
          <w:rFonts w:ascii="Arial" w:hAnsi="Arial" w:cs="Arial"/>
        </w:rPr>
      </w:pPr>
      <w:r w:rsidRPr="00F57AF0">
        <w:rPr>
          <w:rFonts w:ascii="Arial" w:hAnsi="Arial" w:cs="Arial"/>
        </w:rPr>
        <w:t>Community Health Workers , referred to as Village Health Teams (VHTs) in Uganda are volunteer workers who support the primary health care system in Uganda. They are selected by their own community to promote the health and wellbeing of all village members. They carry out a range of health promotion activities across the spectrum of health, water and sanitation, improvement of maternal and child health.  Every village is mandated to have 4 VHTs. Whereas all are involved in health promotion activities, 2 of the VHTs per village are specifically involved in treatment of children suffering from malaria, diarrhoea and pneumonia under the integrated community case management of childhood illnesses (iCCM) programme. The other 2 are therefore involved in all other responsibilities of VHTs including health education, household visiting, mobilization of the community for public health interventions, and other health promotion activities.</w:t>
      </w:r>
    </w:p>
    <w:p w14:paraId="7329ED8B" w14:textId="77777777" w:rsidR="00152538" w:rsidRPr="00F57AF0" w:rsidRDefault="00152538" w:rsidP="00DB67A1">
      <w:pPr>
        <w:rPr>
          <w:rFonts w:ascii="Arial" w:hAnsi="Arial" w:cs="Arial"/>
        </w:rPr>
      </w:pPr>
    </w:p>
    <w:p w14:paraId="2A8AE5AF" w14:textId="77777777" w:rsidR="00152538" w:rsidRPr="00F57AF0" w:rsidRDefault="00152538" w:rsidP="00152538">
      <w:pPr>
        <w:pStyle w:val="ListParagraph"/>
        <w:numPr>
          <w:ilvl w:val="1"/>
          <w:numId w:val="9"/>
        </w:numPr>
        <w:jc w:val="both"/>
        <w:rPr>
          <w:rFonts w:ascii="Arial" w:hAnsi="Arial" w:cs="Arial"/>
        </w:rPr>
      </w:pPr>
      <w:r w:rsidRPr="00F57AF0">
        <w:rPr>
          <w:rFonts w:ascii="Arial" w:hAnsi="Arial" w:cs="Arial"/>
        </w:rPr>
        <w:t>From the Uganda National Housing and Population Census 2014, Ssisa sub-county has a population of 93,238 and 23,992 households. This implies that each of the currently available VHTs in the area serves approximately 125 households far beyond the recommended 20 to 30 households.</w:t>
      </w:r>
    </w:p>
    <w:p w14:paraId="2D9A2B8A" w14:textId="77777777" w:rsidR="00CE1F81" w:rsidRPr="00F57AF0" w:rsidRDefault="00CE1F81" w:rsidP="00360E90">
      <w:pPr>
        <w:jc w:val="both"/>
        <w:rPr>
          <w:rFonts w:ascii="Arial" w:hAnsi="Arial" w:cs="Arial"/>
        </w:rPr>
      </w:pPr>
    </w:p>
    <w:p w14:paraId="0E85131F" w14:textId="77777777" w:rsidR="00CE1F81" w:rsidRPr="00F57AF0" w:rsidRDefault="00CE1F81" w:rsidP="00CD0B45">
      <w:pPr>
        <w:pStyle w:val="ListParagraph"/>
        <w:numPr>
          <w:ilvl w:val="1"/>
          <w:numId w:val="9"/>
        </w:numPr>
        <w:jc w:val="both"/>
        <w:rPr>
          <w:rFonts w:ascii="Arial" w:hAnsi="Arial" w:cs="Arial"/>
        </w:rPr>
      </w:pPr>
      <w:r w:rsidRPr="00F57AF0">
        <w:rPr>
          <w:rFonts w:ascii="Arial" w:hAnsi="Arial" w:cs="Arial"/>
        </w:rPr>
        <w:t>Our focus on CHWs is because CHWs are integral to primary health care delivery as they act as a link between the formal health care system and communities</w:t>
      </w:r>
      <w:r w:rsidR="00164817" w:rsidRPr="00F57AF0">
        <w:rPr>
          <w:rFonts w:ascii="Arial" w:hAnsi="Arial" w:cs="Arial"/>
        </w:rPr>
        <w:t xml:space="preserve">. </w:t>
      </w:r>
      <w:r w:rsidR="0075282C" w:rsidRPr="00F57AF0">
        <w:rPr>
          <w:rFonts w:ascii="Arial" w:hAnsi="Arial" w:cs="Arial"/>
        </w:rPr>
        <w:t xml:space="preserve">They have also been identified globally as integral for achieving SDG 3 mandate of ‘Health for all’ through primary health system strengthening. </w:t>
      </w:r>
      <w:r w:rsidR="00164817" w:rsidRPr="00F57AF0">
        <w:rPr>
          <w:rFonts w:ascii="Arial" w:hAnsi="Arial" w:cs="Arial"/>
        </w:rPr>
        <w:t xml:space="preserve">Thus, </w:t>
      </w:r>
      <w:r w:rsidR="000C0A31" w:rsidRPr="00F57AF0">
        <w:rPr>
          <w:rFonts w:ascii="Arial" w:hAnsi="Arial" w:cs="Arial"/>
        </w:rPr>
        <w:t>strengthening</w:t>
      </w:r>
      <w:r w:rsidR="00164817" w:rsidRPr="00F57AF0">
        <w:rPr>
          <w:rFonts w:ascii="Arial" w:hAnsi="Arial" w:cs="Arial"/>
        </w:rPr>
        <w:t xml:space="preserve"> th</w:t>
      </w:r>
      <w:r w:rsidR="000C0A31" w:rsidRPr="00F57AF0">
        <w:rPr>
          <w:rFonts w:ascii="Arial" w:hAnsi="Arial" w:cs="Arial"/>
        </w:rPr>
        <w:t>is</w:t>
      </w:r>
      <w:r w:rsidR="00164817" w:rsidRPr="00F57AF0">
        <w:rPr>
          <w:rFonts w:ascii="Arial" w:hAnsi="Arial" w:cs="Arial"/>
        </w:rPr>
        <w:t xml:space="preserve"> cadre of </w:t>
      </w:r>
      <w:r w:rsidR="00585DF8" w:rsidRPr="00F57AF0">
        <w:rPr>
          <w:rFonts w:ascii="Arial" w:hAnsi="Arial" w:cs="Arial"/>
        </w:rPr>
        <w:t>health</w:t>
      </w:r>
      <w:r w:rsidR="00164817" w:rsidRPr="00F57AF0">
        <w:rPr>
          <w:rFonts w:ascii="Arial" w:hAnsi="Arial" w:cs="Arial"/>
        </w:rPr>
        <w:t xml:space="preserve"> workers in sub-</w:t>
      </w:r>
      <w:r w:rsidR="00585DF8" w:rsidRPr="00F57AF0">
        <w:rPr>
          <w:rFonts w:ascii="Arial" w:hAnsi="Arial" w:cs="Arial"/>
        </w:rPr>
        <w:t xml:space="preserve">Saharan Africa is crucial for catalysing </w:t>
      </w:r>
      <w:r w:rsidR="00620A1B" w:rsidRPr="00F57AF0">
        <w:rPr>
          <w:rFonts w:ascii="Arial" w:hAnsi="Arial" w:cs="Arial"/>
        </w:rPr>
        <w:t xml:space="preserve">strong </w:t>
      </w:r>
      <w:r w:rsidR="000C0A31" w:rsidRPr="00F57AF0">
        <w:rPr>
          <w:rFonts w:ascii="Arial" w:hAnsi="Arial" w:cs="Arial"/>
        </w:rPr>
        <w:t>primary</w:t>
      </w:r>
      <w:r w:rsidR="00620A1B" w:rsidRPr="00F57AF0">
        <w:rPr>
          <w:rFonts w:ascii="Arial" w:hAnsi="Arial" w:cs="Arial"/>
        </w:rPr>
        <w:t xml:space="preserve"> </w:t>
      </w:r>
      <w:r w:rsidR="000C0A31" w:rsidRPr="00F57AF0">
        <w:rPr>
          <w:rFonts w:ascii="Arial" w:hAnsi="Arial" w:cs="Arial"/>
        </w:rPr>
        <w:t>health</w:t>
      </w:r>
      <w:r w:rsidR="00620A1B" w:rsidRPr="00F57AF0">
        <w:rPr>
          <w:rFonts w:ascii="Arial" w:hAnsi="Arial" w:cs="Arial"/>
        </w:rPr>
        <w:t xml:space="preserve"> care systems.</w:t>
      </w:r>
    </w:p>
    <w:p w14:paraId="223B3267" w14:textId="77777777" w:rsidR="00F22451" w:rsidRPr="00F57AF0" w:rsidRDefault="00F22451" w:rsidP="00CD0B45">
      <w:pPr>
        <w:jc w:val="both"/>
        <w:rPr>
          <w:rFonts w:ascii="Arial" w:hAnsi="Arial" w:cs="Arial"/>
        </w:rPr>
      </w:pPr>
    </w:p>
    <w:p w14:paraId="54095E5A" w14:textId="77777777" w:rsidR="002410DE" w:rsidRPr="00F57AF0" w:rsidRDefault="00211685" w:rsidP="00CD0B45">
      <w:pPr>
        <w:pStyle w:val="ListParagraph"/>
        <w:numPr>
          <w:ilvl w:val="1"/>
          <w:numId w:val="9"/>
        </w:numPr>
        <w:jc w:val="both"/>
        <w:rPr>
          <w:rFonts w:ascii="Arial" w:hAnsi="Arial" w:cs="Arial"/>
        </w:rPr>
      </w:pPr>
      <w:r w:rsidRPr="00F57AF0">
        <w:rPr>
          <w:rFonts w:ascii="Arial" w:hAnsi="Arial" w:cs="Arial"/>
        </w:rPr>
        <w:t xml:space="preserve">Between 2014 and </w:t>
      </w:r>
      <w:r w:rsidR="002D61E3" w:rsidRPr="00F57AF0">
        <w:rPr>
          <w:rFonts w:ascii="Arial" w:hAnsi="Arial" w:cs="Arial"/>
        </w:rPr>
        <w:t>2015</w:t>
      </w:r>
      <w:r w:rsidR="009557CD" w:rsidRPr="00F57AF0">
        <w:rPr>
          <w:rFonts w:ascii="Arial" w:hAnsi="Arial" w:cs="Arial"/>
        </w:rPr>
        <w:t xml:space="preserve">, the NTU-MakSPH partnership conducted a baseline study which revealed that CHWs in </w:t>
      </w:r>
      <w:r w:rsidR="00F234CB" w:rsidRPr="00F57AF0">
        <w:rPr>
          <w:rFonts w:ascii="Arial" w:hAnsi="Arial" w:cs="Arial"/>
        </w:rPr>
        <w:t xml:space="preserve">Ssisa sub-county </w:t>
      </w:r>
      <w:r w:rsidR="009557CD" w:rsidRPr="00F57AF0">
        <w:rPr>
          <w:rFonts w:ascii="Arial" w:hAnsi="Arial" w:cs="Arial"/>
        </w:rPr>
        <w:t>d</w:t>
      </w:r>
      <w:r w:rsidR="004C2AFF" w:rsidRPr="00F57AF0">
        <w:rPr>
          <w:rFonts w:ascii="Arial" w:hAnsi="Arial" w:cs="Arial"/>
        </w:rPr>
        <w:t>id</w:t>
      </w:r>
      <w:r w:rsidR="009557CD" w:rsidRPr="00F57AF0">
        <w:rPr>
          <w:rFonts w:ascii="Arial" w:hAnsi="Arial" w:cs="Arial"/>
        </w:rPr>
        <w:t xml:space="preserve"> not perf</w:t>
      </w:r>
      <w:r w:rsidR="009B3ABE" w:rsidRPr="00F57AF0">
        <w:rPr>
          <w:rFonts w:ascii="Arial" w:hAnsi="Arial" w:cs="Arial"/>
        </w:rPr>
        <w:t>o</w:t>
      </w:r>
      <w:r w:rsidR="009557CD" w:rsidRPr="00F57AF0">
        <w:rPr>
          <w:rFonts w:ascii="Arial" w:hAnsi="Arial" w:cs="Arial"/>
        </w:rPr>
        <w:t>rm optimally due to lack of continuous train</w:t>
      </w:r>
      <w:r w:rsidR="00E61684" w:rsidRPr="00F57AF0">
        <w:rPr>
          <w:rFonts w:ascii="Arial" w:hAnsi="Arial" w:cs="Arial"/>
        </w:rPr>
        <w:t>in</w:t>
      </w:r>
      <w:r w:rsidR="009557CD" w:rsidRPr="00F57AF0">
        <w:rPr>
          <w:rFonts w:ascii="Arial" w:hAnsi="Arial" w:cs="Arial"/>
        </w:rPr>
        <w:t>g, poor supervis</w:t>
      </w:r>
      <w:r w:rsidR="00E61684" w:rsidRPr="00F57AF0">
        <w:rPr>
          <w:rFonts w:ascii="Arial" w:hAnsi="Arial" w:cs="Arial"/>
        </w:rPr>
        <w:t>i</w:t>
      </w:r>
      <w:r w:rsidR="009557CD" w:rsidRPr="00F57AF0">
        <w:rPr>
          <w:rFonts w:ascii="Arial" w:hAnsi="Arial" w:cs="Arial"/>
        </w:rPr>
        <w:t xml:space="preserve">on and inadequate motivation </w:t>
      </w:r>
      <w:r w:rsidR="00E61684" w:rsidRPr="00F57AF0">
        <w:rPr>
          <w:rFonts w:ascii="Arial" w:hAnsi="Arial" w:cs="Arial"/>
        </w:rPr>
        <w:t>packages</w:t>
      </w:r>
      <w:r w:rsidR="009557CD" w:rsidRPr="00F57AF0">
        <w:rPr>
          <w:rFonts w:ascii="Arial" w:hAnsi="Arial" w:cs="Arial"/>
        </w:rPr>
        <w:t xml:space="preserve">. </w:t>
      </w:r>
      <w:r w:rsidR="004F6DD2" w:rsidRPr="00F57AF0">
        <w:rPr>
          <w:rFonts w:ascii="Arial" w:hAnsi="Arial" w:cs="Arial"/>
        </w:rPr>
        <w:t>Th</w:t>
      </w:r>
      <w:r w:rsidR="001077B4" w:rsidRPr="00F57AF0">
        <w:rPr>
          <w:rFonts w:ascii="Arial" w:hAnsi="Arial" w:cs="Arial"/>
        </w:rPr>
        <w:t>ese</w:t>
      </w:r>
      <w:r w:rsidR="004F6DD2" w:rsidRPr="00F57AF0">
        <w:rPr>
          <w:rFonts w:ascii="Arial" w:hAnsi="Arial" w:cs="Arial"/>
        </w:rPr>
        <w:t xml:space="preserve"> ha</w:t>
      </w:r>
      <w:r w:rsidR="001077B4" w:rsidRPr="00F57AF0">
        <w:rPr>
          <w:rFonts w:ascii="Arial" w:hAnsi="Arial" w:cs="Arial"/>
        </w:rPr>
        <w:t>ve</w:t>
      </w:r>
      <w:r w:rsidR="004F6DD2" w:rsidRPr="00F57AF0">
        <w:rPr>
          <w:rFonts w:ascii="Arial" w:hAnsi="Arial" w:cs="Arial"/>
        </w:rPr>
        <w:t xml:space="preserve"> </w:t>
      </w:r>
      <w:r w:rsidR="00E61684" w:rsidRPr="00F57AF0">
        <w:rPr>
          <w:rFonts w:ascii="Arial" w:hAnsi="Arial" w:cs="Arial"/>
        </w:rPr>
        <w:t>implications</w:t>
      </w:r>
      <w:r w:rsidR="004F6DD2" w:rsidRPr="00F57AF0">
        <w:rPr>
          <w:rFonts w:ascii="Arial" w:hAnsi="Arial" w:cs="Arial"/>
        </w:rPr>
        <w:t xml:space="preserve"> for the primary health care system</w:t>
      </w:r>
      <w:r w:rsidR="001F7AED" w:rsidRPr="00F57AF0">
        <w:rPr>
          <w:rFonts w:ascii="Arial" w:hAnsi="Arial" w:cs="Arial"/>
        </w:rPr>
        <w:t xml:space="preserve">. The </w:t>
      </w:r>
      <w:r w:rsidR="00D9301F" w:rsidRPr="00F57AF0">
        <w:rPr>
          <w:rFonts w:ascii="Arial" w:hAnsi="Arial" w:cs="Arial"/>
        </w:rPr>
        <w:t>sub-county</w:t>
      </w:r>
      <w:r w:rsidR="001F7AED" w:rsidRPr="00F57AF0">
        <w:rPr>
          <w:rFonts w:ascii="Arial" w:hAnsi="Arial" w:cs="Arial"/>
        </w:rPr>
        <w:t xml:space="preserve"> has a se</w:t>
      </w:r>
      <w:r w:rsidR="004C2AFF" w:rsidRPr="00F57AF0">
        <w:rPr>
          <w:rFonts w:ascii="Arial" w:hAnsi="Arial" w:cs="Arial"/>
        </w:rPr>
        <w:t>m</w:t>
      </w:r>
      <w:r w:rsidR="001F7AED" w:rsidRPr="00F57AF0">
        <w:rPr>
          <w:rFonts w:ascii="Arial" w:hAnsi="Arial" w:cs="Arial"/>
        </w:rPr>
        <w:t xml:space="preserve">i-rural setting with 62 </w:t>
      </w:r>
      <w:r w:rsidR="001F7AED" w:rsidRPr="00F57AF0">
        <w:rPr>
          <w:rFonts w:ascii="Arial" w:hAnsi="Arial" w:cs="Arial"/>
        </w:rPr>
        <w:lastRenderedPageBreak/>
        <w:t>villages</w:t>
      </w:r>
      <w:r w:rsidR="00137FAE" w:rsidRPr="00F57AF0">
        <w:rPr>
          <w:rFonts w:ascii="Arial" w:hAnsi="Arial" w:cs="Arial"/>
        </w:rPr>
        <w:t xml:space="preserve">. </w:t>
      </w:r>
      <w:r w:rsidR="003B104D" w:rsidRPr="00F57AF0">
        <w:rPr>
          <w:rFonts w:ascii="Arial" w:hAnsi="Arial" w:cs="Arial"/>
        </w:rPr>
        <w:t xml:space="preserve"> Although there should have been at least 248 CHWs </w:t>
      </w:r>
      <w:r w:rsidRPr="00F57AF0">
        <w:rPr>
          <w:rFonts w:ascii="Arial" w:hAnsi="Arial" w:cs="Arial"/>
        </w:rPr>
        <w:t>during the baseline studies</w:t>
      </w:r>
      <w:r w:rsidR="003B104D" w:rsidRPr="00F57AF0">
        <w:rPr>
          <w:rFonts w:ascii="Arial" w:hAnsi="Arial" w:cs="Arial"/>
        </w:rPr>
        <w:t xml:space="preserve">, </w:t>
      </w:r>
      <w:r w:rsidR="001E33AD" w:rsidRPr="00F57AF0">
        <w:rPr>
          <w:rFonts w:ascii="Arial" w:hAnsi="Arial" w:cs="Arial"/>
        </w:rPr>
        <w:t>there were 191</w:t>
      </w:r>
      <w:r w:rsidR="00035C0D" w:rsidRPr="00F57AF0">
        <w:rPr>
          <w:rFonts w:ascii="Arial" w:hAnsi="Arial" w:cs="Arial"/>
        </w:rPr>
        <w:t xml:space="preserve"> were available</w:t>
      </w:r>
      <w:r w:rsidR="001E33AD" w:rsidRPr="00F57AF0">
        <w:rPr>
          <w:rFonts w:ascii="Arial" w:hAnsi="Arial" w:cs="Arial"/>
        </w:rPr>
        <w:t xml:space="preserve">. Other CHWs had dropped </w:t>
      </w:r>
      <w:r w:rsidR="00AD50E6" w:rsidRPr="00F57AF0">
        <w:rPr>
          <w:rFonts w:ascii="Arial" w:hAnsi="Arial" w:cs="Arial"/>
        </w:rPr>
        <w:t>due to</w:t>
      </w:r>
      <w:r w:rsidR="002410DE" w:rsidRPr="00F57AF0">
        <w:rPr>
          <w:rFonts w:ascii="Arial" w:hAnsi="Arial" w:cs="Arial"/>
        </w:rPr>
        <w:t>:</w:t>
      </w:r>
    </w:p>
    <w:p w14:paraId="067580BC" w14:textId="77777777" w:rsidR="002410DE" w:rsidRPr="00F57AF0" w:rsidRDefault="002410DE" w:rsidP="00CD0B45">
      <w:pPr>
        <w:pStyle w:val="ListParagraph"/>
        <w:jc w:val="both"/>
        <w:rPr>
          <w:rFonts w:ascii="Arial" w:hAnsi="Arial" w:cs="Arial"/>
        </w:rPr>
      </w:pPr>
    </w:p>
    <w:p w14:paraId="64D85E32" w14:textId="77777777" w:rsidR="002410DE" w:rsidRPr="00F57AF0" w:rsidRDefault="002410DE" w:rsidP="00CD0B45">
      <w:pPr>
        <w:pStyle w:val="ListParagraph"/>
        <w:numPr>
          <w:ilvl w:val="0"/>
          <w:numId w:val="11"/>
        </w:numPr>
        <w:jc w:val="both"/>
        <w:rPr>
          <w:rFonts w:ascii="Arial" w:hAnsi="Arial" w:cs="Arial"/>
        </w:rPr>
      </w:pPr>
      <w:r w:rsidRPr="00F57AF0">
        <w:rPr>
          <w:rFonts w:ascii="Arial" w:hAnsi="Arial" w:cs="Arial"/>
        </w:rPr>
        <w:t>L</w:t>
      </w:r>
      <w:r w:rsidR="00AD50E6" w:rsidRPr="00F57AF0">
        <w:rPr>
          <w:rFonts w:ascii="Arial" w:hAnsi="Arial" w:cs="Arial"/>
        </w:rPr>
        <w:t>ack of trainings</w:t>
      </w:r>
      <w:r w:rsidR="00FA6B64" w:rsidRPr="00F57AF0">
        <w:rPr>
          <w:rFonts w:ascii="Arial" w:hAnsi="Arial" w:cs="Arial"/>
        </w:rPr>
        <w:t>;</w:t>
      </w:r>
    </w:p>
    <w:p w14:paraId="5BA2A351" w14:textId="77777777" w:rsidR="002410DE" w:rsidRPr="00F57AF0" w:rsidRDefault="002410DE" w:rsidP="00CD0B45">
      <w:pPr>
        <w:pStyle w:val="ListParagraph"/>
        <w:numPr>
          <w:ilvl w:val="0"/>
          <w:numId w:val="11"/>
        </w:numPr>
        <w:jc w:val="both"/>
        <w:rPr>
          <w:rFonts w:ascii="Arial" w:hAnsi="Arial" w:cs="Arial"/>
        </w:rPr>
      </w:pPr>
      <w:r w:rsidRPr="00F57AF0">
        <w:rPr>
          <w:rFonts w:ascii="Arial" w:hAnsi="Arial" w:cs="Arial"/>
        </w:rPr>
        <w:t>L</w:t>
      </w:r>
      <w:r w:rsidR="00AD50E6" w:rsidRPr="00F57AF0">
        <w:rPr>
          <w:rFonts w:ascii="Arial" w:hAnsi="Arial" w:cs="Arial"/>
        </w:rPr>
        <w:t>ack of transportation means to move within the sub-county</w:t>
      </w:r>
      <w:r w:rsidR="00FA6B64" w:rsidRPr="00F57AF0">
        <w:rPr>
          <w:rFonts w:ascii="Arial" w:hAnsi="Arial" w:cs="Arial"/>
        </w:rPr>
        <w:t>;</w:t>
      </w:r>
    </w:p>
    <w:p w14:paraId="09603DA2" w14:textId="77777777" w:rsidR="002410DE" w:rsidRPr="00F57AF0" w:rsidRDefault="002410DE" w:rsidP="00CD0B45">
      <w:pPr>
        <w:pStyle w:val="ListParagraph"/>
        <w:numPr>
          <w:ilvl w:val="0"/>
          <w:numId w:val="11"/>
        </w:numPr>
        <w:jc w:val="both"/>
        <w:rPr>
          <w:rFonts w:ascii="Arial" w:hAnsi="Arial" w:cs="Arial"/>
        </w:rPr>
      </w:pPr>
      <w:r w:rsidRPr="00F57AF0">
        <w:rPr>
          <w:rFonts w:ascii="Arial" w:hAnsi="Arial" w:cs="Arial"/>
        </w:rPr>
        <w:t>I</w:t>
      </w:r>
      <w:r w:rsidR="00AD50E6" w:rsidRPr="00F57AF0">
        <w:rPr>
          <w:rFonts w:ascii="Arial" w:hAnsi="Arial" w:cs="Arial"/>
        </w:rPr>
        <w:t>rregular supervision</w:t>
      </w:r>
      <w:r w:rsidR="00FA6B64" w:rsidRPr="00F57AF0">
        <w:rPr>
          <w:rFonts w:ascii="Arial" w:hAnsi="Arial" w:cs="Arial"/>
        </w:rPr>
        <w:t>;</w:t>
      </w:r>
      <w:r w:rsidR="00AD50E6" w:rsidRPr="00F57AF0">
        <w:rPr>
          <w:rFonts w:ascii="Arial" w:hAnsi="Arial" w:cs="Arial"/>
        </w:rPr>
        <w:t xml:space="preserve"> and </w:t>
      </w:r>
    </w:p>
    <w:p w14:paraId="4C293635" w14:textId="77777777" w:rsidR="00BB2523" w:rsidRPr="00F57AF0" w:rsidRDefault="002410DE" w:rsidP="00CD0B45">
      <w:pPr>
        <w:pStyle w:val="ListParagraph"/>
        <w:numPr>
          <w:ilvl w:val="0"/>
          <w:numId w:val="11"/>
        </w:numPr>
        <w:jc w:val="both"/>
        <w:rPr>
          <w:rFonts w:ascii="Arial" w:hAnsi="Arial" w:cs="Arial"/>
        </w:rPr>
      </w:pPr>
      <w:r w:rsidRPr="00F57AF0">
        <w:rPr>
          <w:rFonts w:ascii="Arial" w:hAnsi="Arial" w:cs="Arial"/>
        </w:rPr>
        <w:t>L</w:t>
      </w:r>
      <w:r w:rsidR="00AD50E6" w:rsidRPr="00F57AF0">
        <w:rPr>
          <w:rFonts w:ascii="Arial" w:hAnsi="Arial" w:cs="Arial"/>
        </w:rPr>
        <w:t>ack of motivation.</w:t>
      </w:r>
    </w:p>
    <w:p w14:paraId="64117E98" w14:textId="77777777" w:rsidR="000429C1" w:rsidRPr="00F57AF0" w:rsidRDefault="000429C1" w:rsidP="000429C1">
      <w:pPr>
        <w:pStyle w:val="ListParagraph"/>
        <w:ind w:left="1800"/>
        <w:jc w:val="both"/>
        <w:rPr>
          <w:rFonts w:ascii="Arial" w:hAnsi="Arial" w:cs="Arial"/>
        </w:rPr>
      </w:pPr>
    </w:p>
    <w:p w14:paraId="0E328A47" w14:textId="77777777" w:rsidR="00770ACE" w:rsidRPr="00F57AF0" w:rsidRDefault="00C54142" w:rsidP="00CD0B45">
      <w:pPr>
        <w:pStyle w:val="ListParagraph"/>
        <w:numPr>
          <w:ilvl w:val="1"/>
          <w:numId w:val="9"/>
        </w:numPr>
        <w:jc w:val="both"/>
        <w:rPr>
          <w:rFonts w:ascii="Arial" w:hAnsi="Arial" w:cs="Arial"/>
        </w:rPr>
      </w:pPr>
      <w:r w:rsidRPr="00F57AF0">
        <w:rPr>
          <w:rFonts w:ascii="Arial" w:hAnsi="Arial" w:cs="Arial"/>
        </w:rPr>
        <w:t>Twenty-four</w:t>
      </w:r>
      <w:r w:rsidR="000429C1" w:rsidRPr="00F57AF0">
        <w:rPr>
          <w:rFonts w:ascii="Arial" w:hAnsi="Arial" w:cs="Arial"/>
        </w:rPr>
        <w:t xml:space="preserve"> CHW</w:t>
      </w:r>
      <w:r w:rsidR="00770ACE" w:rsidRPr="00F57AF0">
        <w:rPr>
          <w:rFonts w:ascii="Arial" w:hAnsi="Arial" w:cs="Arial"/>
        </w:rPr>
        <w:t xml:space="preserve"> VHT coordinators reported transport as the main challenge in performing the duties they perform which include: delivering supplies to VHTs, compiling and collecting monthly reports from </w:t>
      </w:r>
      <w:r w:rsidR="000429C1" w:rsidRPr="00F57AF0">
        <w:rPr>
          <w:rFonts w:ascii="Arial" w:hAnsi="Arial" w:cs="Arial"/>
        </w:rPr>
        <w:t>CHW</w:t>
      </w:r>
      <w:r w:rsidR="00770ACE" w:rsidRPr="00F57AF0">
        <w:rPr>
          <w:rFonts w:ascii="Arial" w:hAnsi="Arial" w:cs="Arial"/>
        </w:rPr>
        <w:t>s, and delivering reports to the health facilities.</w:t>
      </w:r>
    </w:p>
    <w:p w14:paraId="43EF7F57" w14:textId="77777777" w:rsidR="00BB2523" w:rsidRPr="00F57AF0" w:rsidRDefault="00BB2523" w:rsidP="00C54142">
      <w:pPr>
        <w:pStyle w:val="ListParagraph"/>
        <w:ind w:left="1080"/>
        <w:jc w:val="both"/>
        <w:rPr>
          <w:rFonts w:ascii="Arial" w:hAnsi="Arial" w:cs="Arial"/>
        </w:rPr>
      </w:pPr>
    </w:p>
    <w:p w14:paraId="55F4F343" w14:textId="77777777" w:rsidR="001D73FD" w:rsidRDefault="00A7160D" w:rsidP="009C058A">
      <w:pPr>
        <w:pStyle w:val="ListParagraph"/>
        <w:numPr>
          <w:ilvl w:val="1"/>
          <w:numId w:val="9"/>
        </w:numPr>
        <w:jc w:val="both"/>
        <w:rPr>
          <w:rFonts w:ascii="Arial" w:hAnsi="Arial" w:cs="Arial"/>
        </w:rPr>
      </w:pPr>
      <w:r w:rsidRPr="00F57AF0">
        <w:rPr>
          <w:rFonts w:ascii="Arial" w:hAnsi="Arial" w:cs="Arial"/>
        </w:rPr>
        <w:t xml:space="preserve">Dr </w:t>
      </w:r>
      <w:r w:rsidR="00827EF9" w:rsidRPr="00F57AF0">
        <w:rPr>
          <w:rFonts w:ascii="Arial" w:hAnsi="Arial" w:cs="Arial"/>
        </w:rPr>
        <w:t xml:space="preserve">Linda Gibson and her </w:t>
      </w:r>
      <w:r w:rsidRPr="00F57AF0">
        <w:rPr>
          <w:rFonts w:ascii="Arial" w:hAnsi="Arial" w:cs="Arial"/>
        </w:rPr>
        <w:t>colleagues</w:t>
      </w:r>
      <w:r w:rsidR="00827EF9" w:rsidRPr="00F57AF0">
        <w:rPr>
          <w:rFonts w:ascii="Arial" w:hAnsi="Arial" w:cs="Arial"/>
        </w:rPr>
        <w:t xml:space="preserve"> at MakSPH designed a</w:t>
      </w:r>
      <w:r w:rsidR="00097ED9" w:rsidRPr="00F57AF0">
        <w:rPr>
          <w:rFonts w:ascii="Arial" w:hAnsi="Arial" w:cs="Arial"/>
        </w:rPr>
        <w:t>nd led a</w:t>
      </w:r>
      <w:r w:rsidR="00827EF9" w:rsidRPr="00F57AF0">
        <w:rPr>
          <w:rFonts w:ascii="Arial" w:hAnsi="Arial" w:cs="Arial"/>
        </w:rPr>
        <w:t xml:space="preserve"> </w:t>
      </w:r>
      <w:r w:rsidR="00F9722C">
        <w:rPr>
          <w:rFonts w:ascii="Arial" w:hAnsi="Arial" w:cs="Arial"/>
        </w:rPr>
        <w:t xml:space="preserve">successful </w:t>
      </w:r>
      <w:r w:rsidR="0016339C" w:rsidRPr="00F57AF0">
        <w:rPr>
          <w:rFonts w:ascii="Arial" w:hAnsi="Arial" w:cs="Arial"/>
        </w:rPr>
        <w:t>pro</w:t>
      </w:r>
      <w:r w:rsidR="007259F1" w:rsidRPr="00F57AF0">
        <w:rPr>
          <w:rFonts w:ascii="Arial" w:hAnsi="Arial" w:cs="Arial"/>
        </w:rPr>
        <w:t>ject</w:t>
      </w:r>
      <w:r w:rsidR="00097ED9" w:rsidRPr="00F57AF0">
        <w:rPr>
          <w:rFonts w:ascii="Arial" w:hAnsi="Arial" w:cs="Arial"/>
        </w:rPr>
        <w:t xml:space="preserve"> from 2015 to 2017</w:t>
      </w:r>
      <w:r w:rsidR="0016339C" w:rsidRPr="00F57AF0">
        <w:rPr>
          <w:rFonts w:ascii="Arial" w:hAnsi="Arial" w:cs="Arial"/>
        </w:rPr>
        <w:t xml:space="preserve"> </w:t>
      </w:r>
      <w:r w:rsidR="00E462DC" w:rsidRPr="00F57AF0">
        <w:rPr>
          <w:rFonts w:ascii="Arial" w:hAnsi="Arial" w:cs="Arial"/>
        </w:rPr>
        <w:t xml:space="preserve">to </w:t>
      </w:r>
      <w:r w:rsidR="002A01BF" w:rsidRPr="00F57AF0">
        <w:rPr>
          <w:rFonts w:ascii="Arial" w:hAnsi="Arial" w:cs="Arial"/>
        </w:rPr>
        <w:t>provid</w:t>
      </w:r>
      <w:r w:rsidR="00E462DC" w:rsidRPr="00F57AF0">
        <w:rPr>
          <w:rFonts w:ascii="Arial" w:hAnsi="Arial" w:cs="Arial"/>
        </w:rPr>
        <w:t>e</w:t>
      </w:r>
      <w:r w:rsidR="002A01BF" w:rsidRPr="00F57AF0">
        <w:rPr>
          <w:rFonts w:ascii="Arial" w:hAnsi="Arial" w:cs="Arial"/>
        </w:rPr>
        <w:t xml:space="preserve"> a coherent, structured and standardised training, supervision and motivation package in Ssisa sub-county Wakiso. </w:t>
      </w:r>
    </w:p>
    <w:p w14:paraId="31253632" w14:textId="77777777" w:rsidR="00747D6F" w:rsidRPr="00747D6F" w:rsidRDefault="00747D6F" w:rsidP="00747D6F">
      <w:pPr>
        <w:pStyle w:val="ListParagraph"/>
        <w:rPr>
          <w:rFonts w:ascii="Arial" w:hAnsi="Arial" w:cs="Arial"/>
        </w:rPr>
      </w:pPr>
    </w:p>
    <w:p w14:paraId="7B9CE25E" w14:textId="77777777" w:rsidR="00747D6F" w:rsidRPr="00F57AF0" w:rsidRDefault="00747D6F" w:rsidP="00747D6F">
      <w:pPr>
        <w:pStyle w:val="ListParagraph"/>
        <w:ind w:left="1080"/>
        <w:jc w:val="both"/>
        <w:rPr>
          <w:rFonts w:ascii="Arial" w:hAnsi="Arial" w:cs="Arial"/>
        </w:rPr>
      </w:pPr>
    </w:p>
    <w:p w14:paraId="4CA537EB" w14:textId="77777777" w:rsidR="009C058A" w:rsidRPr="00F57AF0" w:rsidRDefault="009C058A" w:rsidP="003B3CEA">
      <w:pPr>
        <w:jc w:val="both"/>
        <w:rPr>
          <w:rFonts w:ascii="Arial" w:hAnsi="Arial" w:cs="Arial"/>
        </w:rPr>
      </w:pPr>
    </w:p>
    <w:p w14:paraId="795F114D" w14:textId="77777777" w:rsidR="004D5468" w:rsidRDefault="00D103C5" w:rsidP="004D5468">
      <w:pPr>
        <w:pStyle w:val="ListParagraph"/>
        <w:numPr>
          <w:ilvl w:val="0"/>
          <w:numId w:val="9"/>
        </w:numPr>
        <w:jc w:val="both"/>
        <w:rPr>
          <w:rFonts w:ascii="Arial" w:hAnsi="Arial" w:cs="Arial"/>
          <w:b/>
          <w:bCs/>
        </w:rPr>
      </w:pPr>
      <w:r w:rsidRPr="00F57AF0">
        <w:rPr>
          <w:rFonts w:ascii="Arial" w:hAnsi="Arial" w:cs="Arial"/>
          <w:b/>
          <w:bCs/>
        </w:rPr>
        <w:t xml:space="preserve">RECOMMENDATIONS TO </w:t>
      </w:r>
      <w:r w:rsidR="003B3CEA" w:rsidRPr="00F57AF0">
        <w:rPr>
          <w:rFonts w:ascii="Arial" w:hAnsi="Arial" w:cs="Arial"/>
          <w:b/>
          <w:bCs/>
        </w:rPr>
        <w:t>THE UNITED KINGDOM- AFRICAN UNION PARTNESHIP TOWARDS ATTAINMENT OF THEIR 2063 AGENDA</w:t>
      </w:r>
    </w:p>
    <w:p w14:paraId="4F27BC7F" w14:textId="77777777" w:rsidR="00747D6F" w:rsidRPr="00F57AF0" w:rsidRDefault="00747D6F" w:rsidP="00747D6F">
      <w:pPr>
        <w:pStyle w:val="ListParagraph"/>
        <w:jc w:val="both"/>
        <w:rPr>
          <w:rFonts w:ascii="Arial" w:hAnsi="Arial" w:cs="Arial"/>
          <w:b/>
          <w:bCs/>
        </w:rPr>
      </w:pPr>
    </w:p>
    <w:p w14:paraId="427721FD" w14:textId="77777777" w:rsidR="004D5468" w:rsidRDefault="004D5468" w:rsidP="004D5468">
      <w:pPr>
        <w:pStyle w:val="ListParagraph"/>
        <w:numPr>
          <w:ilvl w:val="1"/>
          <w:numId w:val="9"/>
        </w:numPr>
        <w:jc w:val="both"/>
        <w:rPr>
          <w:rFonts w:ascii="Arial" w:hAnsi="Arial" w:cs="Arial"/>
        </w:rPr>
      </w:pPr>
      <w:r w:rsidRPr="00F57AF0">
        <w:rPr>
          <w:rFonts w:ascii="Arial" w:hAnsi="Arial" w:cs="Arial"/>
        </w:rPr>
        <w:t>Our partnership has been about working collaboratively with colleagues in Uganda to identify the primary health care system challenges and co-produce workable solutions with them.</w:t>
      </w:r>
    </w:p>
    <w:p w14:paraId="6F5FB62F" w14:textId="77777777" w:rsidR="00C94610" w:rsidRDefault="00C94610" w:rsidP="00C94610">
      <w:pPr>
        <w:pStyle w:val="ListParagraph"/>
        <w:ind w:left="1080"/>
        <w:jc w:val="both"/>
        <w:rPr>
          <w:rFonts w:ascii="Arial" w:hAnsi="Arial" w:cs="Arial"/>
        </w:rPr>
      </w:pPr>
    </w:p>
    <w:p w14:paraId="45DD09A8" w14:textId="77777777" w:rsidR="004D5468" w:rsidRPr="00C94610" w:rsidRDefault="00C94610" w:rsidP="00C94610">
      <w:pPr>
        <w:pStyle w:val="ListParagraph"/>
        <w:numPr>
          <w:ilvl w:val="1"/>
          <w:numId w:val="9"/>
        </w:numPr>
        <w:jc w:val="both"/>
        <w:rPr>
          <w:rFonts w:ascii="Arial" w:hAnsi="Arial" w:cs="Arial"/>
        </w:rPr>
      </w:pPr>
      <w:r w:rsidRPr="00F57AF0">
        <w:rPr>
          <w:rFonts w:ascii="Arial" w:hAnsi="Arial" w:cs="Arial"/>
        </w:rPr>
        <w:t>To achieve the UK and AU’s partnership agenda to strengthen resilience, we recommend a shared ownership approach enshrined in the following principles:</w:t>
      </w:r>
    </w:p>
    <w:p w14:paraId="4BC8511D" w14:textId="77777777" w:rsidR="004D5468" w:rsidRPr="00F57AF0" w:rsidRDefault="004D5468" w:rsidP="004D5468">
      <w:pPr>
        <w:pStyle w:val="ListParagraph"/>
        <w:rPr>
          <w:rFonts w:ascii="Arial" w:hAnsi="Arial" w:cs="Arial"/>
        </w:rPr>
      </w:pPr>
    </w:p>
    <w:p w14:paraId="5EDCB2A1" w14:textId="77777777" w:rsidR="0024038D" w:rsidRDefault="00C94610" w:rsidP="002315E0">
      <w:pPr>
        <w:pStyle w:val="ListParagraph"/>
        <w:numPr>
          <w:ilvl w:val="1"/>
          <w:numId w:val="9"/>
        </w:numPr>
        <w:jc w:val="both"/>
        <w:rPr>
          <w:rFonts w:ascii="Arial" w:hAnsi="Arial" w:cs="Arial"/>
          <w:b/>
          <w:bCs/>
        </w:rPr>
      </w:pPr>
      <w:r>
        <w:rPr>
          <w:rFonts w:ascii="Arial" w:hAnsi="Arial" w:cs="Arial"/>
          <w:b/>
          <w:bCs/>
        </w:rPr>
        <w:t>Recommendation one</w:t>
      </w:r>
      <w:r w:rsidR="004D5468" w:rsidRPr="00F57AF0">
        <w:rPr>
          <w:rFonts w:ascii="Arial" w:hAnsi="Arial" w:cs="Arial"/>
          <w:b/>
          <w:bCs/>
        </w:rPr>
        <w:t xml:space="preserve">: </w:t>
      </w:r>
      <w:r w:rsidR="007B18A3" w:rsidRPr="00F57AF0">
        <w:rPr>
          <w:rFonts w:ascii="Arial" w:hAnsi="Arial" w:cs="Arial"/>
          <w:b/>
          <w:bCs/>
        </w:rPr>
        <w:t>T</w:t>
      </w:r>
      <w:r>
        <w:rPr>
          <w:rFonts w:ascii="Arial" w:hAnsi="Arial" w:cs="Arial"/>
          <w:b/>
          <w:bCs/>
        </w:rPr>
        <w:t>he p</w:t>
      </w:r>
      <w:r w:rsidR="00D75384" w:rsidRPr="00F57AF0">
        <w:rPr>
          <w:rFonts w:ascii="Arial" w:hAnsi="Arial" w:cs="Arial"/>
          <w:b/>
          <w:bCs/>
        </w:rPr>
        <w:t>artnership</w:t>
      </w:r>
      <w:r>
        <w:rPr>
          <w:rFonts w:ascii="Arial" w:hAnsi="Arial" w:cs="Arial"/>
          <w:b/>
          <w:bCs/>
        </w:rPr>
        <w:t xml:space="preserve"> should</w:t>
      </w:r>
      <w:r w:rsidR="00D75384" w:rsidRPr="00F57AF0">
        <w:rPr>
          <w:rFonts w:ascii="Arial" w:hAnsi="Arial" w:cs="Arial"/>
          <w:b/>
          <w:bCs/>
        </w:rPr>
        <w:t xml:space="preserve"> </w:t>
      </w:r>
      <w:r w:rsidR="00A12883" w:rsidRPr="00F57AF0">
        <w:rPr>
          <w:rFonts w:ascii="Arial" w:hAnsi="Arial" w:cs="Arial"/>
          <w:b/>
          <w:bCs/>
        </w:rPr>
        <w:t>invest in peopl</w:t>
      </w:r>
      <w:r w:rsidR="00EA1BC0" w:rsidRPr="00F57AF0">
        <w:rPr>
          <w:rFonts w:ascii="Arial" w:hAnsi="Arial" w:cs="Arial"/>
          <w:b/>
          <w:bCs/>
        </w:rPr>
        <w:t>e</w:t>
      </w:r>
      <w:r w:rsidR="004D5468" w:rsidRPr="00F57AF0">
        <w:rPr>
          <w:rFonts w:ascii="Arial" w:hAnsi="Arial" w:cs="Arial"/>
          <w:b/>
          <w:bCs/>
        </w:rPr>
        <w:t xml:space="preserve"> </w:t>
      </w:r>
      <w:r w:rsidR="0018740B" w:rsidRPr="00F57AF0">
        <w:rPr>
          <w:rFonts w:ascii="Arial" w:hAnsi="Arial" w:cs="Arial"/>
          <w:b/>
          <w:bCs/>
        </w:rPr>
        <w:t>and communities to</w:t>
      </w:r>
      <w:r w:rsidR="007B18A3" w:rsidRPr="00F57AF0">
        <w:rPr>
          <w:rFonts w:ascii="Arial" w:hAnsi="Arial" w:cs="Arial"/>
          <w:b/>
          <w:bCs/>
        </w:rPr>
        <w:t xml:space="preserve"> </w:t>
      </w:r>
      <w:r w:rsidR="0018740B" w:rsidRPr="00F57AF0">
        <w:rPr>
          <w:rFonts w:ascii="Arial" w:hAnsi="Arial" w:cs="Arial"/>
          <w:b/>
          <w:bCs/>
        </w:rPr>
        <w:t>enhance resilience</w:t>
      </w:r>
    </w:p>
    <w:p w14:paraId="53BDB64F" w14:textId="77777777" w:rsidR="004D5468" w:rsidRDefault="002315E0" w:rsidP="002315E0">
      <w:pPr>
        <w:pStyle w:val="ListParagraph"/>
        <w:ind w:left="1080"/>
        <w:jc w:val="both"/>
        <w:rPr>
          <w:rFonts w:ascii="Arial" w:hAnsi="Arial" w:cs="Arial"/>
        </w:rPr>
      </w:pPr>
      <w:r w:rsidRPr="00F57AF0">
        <w:rPr>
          <w:rFonts w:ascii="Arial" w:hAnsi="Arial" w:cs="Arial"/>
        </w:rPr>
        <w:t>I</w:t>
      </w:r>
      <w:r w:rsidR="004D5468" w:rsidRPr="00F57AF0">
        <w:rPr>
          <w:rFonts w:ascii="Arial" w:hAnsi="Arial" w:cs="Arial"/>
        </w:rPr>
        <w:t xml:space="preserve">nvestments in people </w:t>
      </w:r>
      <w:r w:rsidR="001C7501">
        <w:rPr>
          <w:rFonts w:ascii="Arial" w:hAnsi="Arial" w:cs="Arial"/>
        </w:rPr>
        <w:t>and the communities where we work is</w:t>
      </w:r>
      <w:r w:rsidR="004D5468" w:rsidRPr="00F57AF0">
        <w:rPr>
          <w:rFonts w:ascii="Arial" w:hAnsi="Arial" w:cs="Arial"/>
        </w:rPr>
        <w:t xml:space="preserve"> at the heart of any partnership. </w:t>
      </w:r>
      <w:r w:rsidRPr="00F57AF0">
        <w:rPr>
          <w:rFonts w:ascii="Arial" w:hAnsi="Arial" w:cs="Arial"/>
        </w:rPr>
        <w:t>From our CHWs project, we show how our partnership has invested in building the capacities of CHWs through:</w:t>
      </w:r>
    </w:p>
    <w:p w14:paraId="3007DD27" w14:textId="77777777" w:rsidR="00747D6F" w:rsidRPr="00F57AF0" w:rsidRDefault="00747D6F" w:rsidP="002315E0">
      <w:pPr>
        <w:pStyle w:val="ListParagraph"/>
        <w:ind w:left="1080"/>
        <w:jc w:val="both"/>
        <w:rPr>
          <w:rFonts w:ascii="Arial" w:hAnsi="Arial" w:cs="Arial"/>
        </w:rPr>
      </w:pPr>
    </w:p>
    <w:p w14:paraId="38BBDC96" w14:textId="77777777" w:rsidR="00847FC4" w:rsidRDefault="002315E0" w:rsidP="00847FC4">
      <w:pPr>
        <w:pStyle w:val="ListParagraph"/>
        <w:numPr>
          <w:ilvl w:val="0"/>
          <w:numId w:val="19"/>
        </w:numPr>
        <w:jc w:val="both"/>
        <w:rPr>
          <w:rFonts w:ascii="Arial" w:hAnsi="Arial" w:cs="Arial"/>
        </w:rPr>
      </w:pPr>
      <w:r w:rsidRPr="00F57AF0">
        <w:rPr>
          <w:rFonts w:ascii="Arial" w:hAnsi="Arial" w:cs="Arial"/>
        </w:rPr>
        <w:t>Training of</w:t>
      </w:r>
      <w:r w:rsidR="004D5468" w:rsidRPr="00F57AF0">
        <w:rPr>
          <w:rFonts w:ascii="Arial" w:hAnsi="Arial" w:cs="Arial"/>
        </w:rPr>
        <w:t xml:space="preserve"> 301 CHWs from Ssisa sub-county; the 191 and new 100 community volunteers who became upgraded to CHWs. The training content for the 301 CHWs was divided into two: general disease management training on water, sanitation and hygiene; health promotion and home visiting; maternal and child health; communicable and non-communicable diseases. Additionally, 75 of the CHWs were trained in integrated community case management of childhood illnesses (iCCM) focusing on Rapid Diagnostic Tests (RDTs) for diagnosis and management of malaria; diagnosis and management of diarrhoea and pneumonia; and mTrac reporting. In addition, all 24 supervisors in the sub-county were also trained.</w:t>
      </w:r>
      <w:r w:rsidR="00777220" w:rsidRPr="00F57AF0">
        <w:rPr>
          <w:rFonts w:ascii="Arial" w:hAnsi="Arial" w:cs="Arial"/>
        </w:rPr>
        <w:t xml:space="preserve"> </w:t>
      </w:r>
    </w:p>
    <w:p w14:paraId="1A0A41E8" w14:textId="77777777" w:rsidR="00747D6F" w:rsidRPr="00F57AF0" w:rsidRDefault="00747D6F" w:rsidP="00747D6F">
      <w:pPr>
        <w:pStyle w:val="ListParagraph"/>
        <w:ind w:left="1800"/>
        <w:jc w:val="both"/>
        <w:rPr>
          <w:rFonts w:ascii="Arial" w:hAnsi="Arial" w:cs="Arial"/>
        </w:rPr>
      </w:pPr>
    </w:p>
    <w:p w14:paraId="168F2BD6" w14:textId="77777777" w:rsidR="006B5748" w:rsidRDefault="00847FC4" w:rsidP="006B5748">
      <w:pPr>
        <w:pStyle w:val="ListParagraph"/>
        <w:numPr>
          <w:ilvl w:val="0"/>
          <w:numId w:val="19"/>
        </w:numPr>
        <w:jc w:val="both"/>
        <w:rPr>
          <w:rFonts w:ascii="Arial" w:hAnsi="Arial" w:cs="Arial"/>
        </w:rPr>
      </w:pPr>
      <w:r w:rsidRPr="00F57AF0">
        <w:rPr>
          <w:rFonts w:ascii="Arial" w:hAnsi="Arial" w:cs="Arial"/>
        </w:rPr>
        <w:t xml:space="preserve">Provision of </w:t>
      </w:r>
      <w:r w:rsidR="004D5468" w:rsidRPr="00F57AF0">
        <w:rPr>
          <w:rFonts w:ascii="Arial" w:hAnsi="Arial" w:cs="Arial"/>
        </w:rPr>
        <w:t>non-financial incentives: t-shirts</w:t>
      </w:r>
      <w:r w:rsidR="00747D6F">
        <w:rPr>
          <w:rFonts w:ascii="Arial" w:hAnsi="Arial" w:cs="Arial"/>
        </w:rPr>
        <w:t>,</w:t>
      </w:r>
      <w:r w:rsidR="004D5468" w:rsidRPr="00F57AF0">
        <w:rPr>
          <w:rFonts w:ascii="Arial" w:hAnsi="Arial" w:cs="Arial"/>
        </w:rPr>
        <w:t xml:space="preserve"> which greatly</w:t>
      </w:r>
      <w:r w:rsidR="00894127">
        <w:rPr>
          <w:rFonts w:ascii="Arial" w:hAnsi="Arial" w:cs="Arial"/>
        </w:rPr>
        <w:t xml:space="preserve"> improved</w:t>
      </w:r>
      <w:r w:rsidR="004D5468" w:rsidRPr="00F57AF0">
        <w:rPr>
          <w:rFonts w:ascii="Arial" w:hAnsi="Arial" w:cs="Arial"/>
        </w:rPr>
        <w:t xml:space="preserve"> CHWs recognition</w:t>
      </w:r>
      <w:r w:rsidR="00894127">
        <w:rPr>
          <w:rFonts w:ascii="Arial" w:hAnsi="Arial" w:cs="Arial"/>
        </w:rPr>
        <w:t>;</w:t>
      </w:r>
      <w:r w:rsidR="004D5468" w:rsidRPr="00F57AF0">
        <w:rPr>
          <w:rFonts w:ascii="Arial" w:hAnsi="Arial" w:cs="Arial"/>
        </w:rPr>
        <w:t xml:space="preserve"> gum boots and umbrellas to support with their activities during rainy periods, and certificate of participation in the training as a means of acknowledgement both for the training and their roles as CHWs. The CHWs trained in iCCM also received solar chargers to provide electricity supply in case of treatment at night since there is erratic supply of electricity in the sub-county. This solar equipment also served as a source of income for CHWs.</w:t>
      </w:r>
    </w:p>
    <w:p w14:paraId="0D918052" w14:textId="77777777" w:rsidR="00747D6F" w:rsidRPr="00747D6F" w:rsidRDefault="00747D6F" w:rsidP="00747D6F">
      <w:pPr>
        <w:pStyle w:val="ListParagraph"/>
        <w:rPr>
          <w:rFonts w:ascii="Arial" w:hAnsi="Arial" w:cs="Arial"/>
        </w:rPr>
      </w:pPr>
    </w:p>
    <w:p w14:paraId="21F47985" w14:textId="77777777" w:rsidR="00CD0917" w:rsidRPr="00F57AF0" w:rsidRDefault="006B5748" w:rsidP="00CD0917">
      <w:pPr>
        <w:pStyle w:val="ListParagraph"/>
        <w:numPr>
          <w:ilvl w:val="0"/>
          <w:numId w:val="13"/>
        </w:numPr>
        <w:jc w:val="both"/>
        <w:rPr>
          <w:rFonts w:ascii="Arial" w:hAnsi="Arial" w:cs="Arial"/>
        </w:rPr>
      </w:pPr>
      <w:r w:rsidRPr="00F57AF0">
        <w:rPr>
          <w:rFonts w:ascii="Arial" w:hAnsi="Arial" w:cs="Arial"/>
        </w:rPr>
        <w:t>Enhance</w:t>
      </w:r>
      <w:r w:rsidR="006F7E75">
        <w:rPr>
          <w:rFonts w:ascii="Arial" w:hAnsi="Arial" w:cs="Arial"/>
        </w:rPr>
        <w:t>d</w:t>
      </w:r>
      <w:r w:rsidRPr="00F57AF0">
        <w:rPr>
          <w:rFonts w:ascii="Arial" w:hAnsi="Arial" w:cs="Arial"/>
        </w:rPr>
        <w:t xml:space="preserve"> supervision of CHWs by training supervisors and providing </w:t>
      </w:r>
      <w:r w:rsidR="004D5468" w:rsidRPr="00F57AF0">
        <w:rPr>
          <w:rFonts w:ascii="Arial" w:hAnsi="Arial" w:cs="Arial"/>
        </w:rPr>
        <w:t>3 motorcycles to the supervisors to enable them carry out their job more effectively.</w:t>
      </w:r>
      <w:r w:rsidR="00CD0917">
        <w:rPr>
          <w:rFonts w:ascii="Arial" w:hAnsi="Arial" w:cs="Arial"/>
        </w:rPr>
        <w:t xml:space="preserve"> </w:t>
      </w:r>
      <w:r w:rsidR="00CD0917" w:rsidRPr="00F57AF0">
        <w:rPr>
          <w:rFonts w:ascii="Arial" w:hAnsi="Arial" w:cs="Arial"/>
        </w:rPr>
        <w:t>All 24 supervisors reported competence in their ability to carry out their roles.</w:t>
      </w:r>
    </w:p>
    <w:p w14:paraId="3AE6B1D8" w14:textId="77777777" w:rsidR="004D5468" w:rsidRPr="0002242B" w:rsidRDefault="004D5468" w:rsidP="0002242B">
      <w:pPr>
        <w:rPr>
          <w:rFonts w:ascii="Arial" w:hAnsi="Arial" w:cs="Arial"/>
        </w:rPr>
      </w:pPr>
    </w:p>
    <w:p w14:paraId="3F416CBB" w14:textId="77777777" w:rsidR="004D5468" w:rsidRPr="00F57AF0" w:rsidRDefault="004D5468" w:rsidP="006F7E75">
      <w:pPr>
        <w:pStyle w:val="ListParagraph"/>
        <w:ind w:left="1080"/>
        <w:jc w:val="both"/>
        <w:rPr>
          <w:rFonts w:ascii="Arial" w:hAnsi="Arial" w:cs="Arial"/>
        </w:rPr>
      </w:pPr>
      <w:r w:rsidRPr="00F57AF0">
        <w:rPr>
          <w:rFonts w:ascii="Arial" w:hAnsi="Arial" w:cs="Arial"/>
        </w:rPr>
        <w:t>One supervisor and one CHW were supported as a result of their involvement in the project to visit the UK (in 2017 and 2019). The supervisor got the opportunity to present at the THET conference in London, October 2017 while the CHW presented at the International Health Congress in Oxford, June 2019.</w:t>
      </w:r>
      <w:r w:rsidR="009C01C5" w:rsidRPr="00F57AF0">
        <w:rPr>
          <w:rFonts w:ascii="Arial" w:hAnsi="Arial" w:cs="Arial"/>
        </w:rPr>
        <w:t xml:space="preserve"> This has enabled sets of people who would not normally get together to be able to learn from each other such as CHWs coming into the UK.</w:t>
      </w:r>
    </w:p>
    <w:p w14:paraId="4BF523CA" w14:textId="77777777" w:rsidR="0018740B" w:rsidRPr="00F57AF0" w:rsidRDefault="0018740B" w:rsidP="006B5748">
      <w:pPr>
        <w:jc w:val="both"/>
        <w:rPr>
          <w:rFonts w:ascii="Arial" w:hAnsi="Arial" w:cs="Arial"/>
        </w:rPr>
      </w:pPr>
    </w:p>
    <w:p w14:paraId="166ADEC4" w14:textId="77777777" w:rsidR="0018740B" w:rsidRPr="00F57AF0" w:rsidRDefault="00C67E8C" w:rsidP="006F7E75">
      <w:pPr>
        <w:pStyle w:val="ListParagraph"/>
        <w:ind w:left="1080"/>
        <w:jc w:val="both"/>
        <w:rPr>
          <w:rFonts w:ascii="Arial" w:hAnsi="Arial" w:cs="Arial"/>
        </w:rPr>
      </w:pPr>
      <w:r w:rsidRPr="00F57AF0">
        <w:rPr>
          <w:rFonts w:ascii="Arial" w:hAnsi="Arial" w:cs="Arial"/>
        </w:rPr>
        <w:t>At a community level, our project investment in the primary health care system is</w:t>
      </w:r>
      <w:r w:rsidR="0018740B" w:rsidRPr="00F57AF0">
        <w:rPr>
          <w:rFonts w:ascii="Arial" w:hAnsi="Arial" w:cs="Arial"/>
        </w:rPr>
        <w:t xml:space="preserve"> demonstrated through provision of infrastructure to support research and primary health care service delivery in the sub-county evidenced by:</w:t>
      </w:r>
    </w:p>
    <w:p w14:paraId="1CF0CBA3" w14:textId="77777777" w:rsidR="0018740B" w:rsidRPr="00F57AF0" w:rsidRDefault="0018740B" w:rsidP="0018740B">
      <w:pPr>
        <w:pStyle w:val="ListParagraph"/>
        <w:rPr>
          <w:rFonts w:ascii="Arial" w:hAnsi="Arial" w:cs="Arial"/>
        </w:rPr>
      </w:pPr>
    </w:p>
    <w:p w14:paraId="5CC0FC29" w14:textId="77777777" w:rsidR="0018740B" w:rsidRDefault="0018740B" w:rsidP="0018740B">
      <w:pPr>
        <w:pStyle w:val="ListParagraph"/>
        <w:numPr>
          <w:ilvl w:val="0"/>
          <w:numId w:val="13"/>
        </w:numPr>
        <w:jc w:val="both"/>
        <w:rPr>
          <w:rFonts w:ascii="Arial" w:hAnsi="Arial" w:cs="Arial"/>
        </w:rPr>
      </w:pPr>
      <w:r w:rsidRPr="00F57AF0">
        <w:rPr>
          <w:rFonts w:ascii="Arial" w:hAnsi="Arial" w:cs="Arial"/>
        </w:rPr>
        <w:t>Number of people receiving health education from the CHWs increased from 1327 (Male: 582; Female: 745)  at baseline to 127,011 (Male:56415; Female:70596)</w:t>
      </w:r>
    </w:p>
    <w:p w14:paraId="7296A9D3" w14:textId="77777777" w:rsidR="00747D6F" w:rsidRPr="00F57AF0" w:rsidRDefault="00747D6F" w:rsidP="00747D6F">
      <w:pPr>
        <w:pStyle w:val="ListParagraph"/>
        <w:ind w:left="1800"/>
        <w:jc w:val="both"/>
        <w:rPr>
          <w:rFonts w:ascii="Arial" w:hAnsi="Arial" w:cs="Arial"/>
        </w:rPr>
      </w:pPr>
    </w:p>
    <w:p w14:paraId="18FE0A4D" w14:textId="77777777" w:rsidR="0018740B" w:rsidRDefault="0018740B" w:rsidP="0018740B">
      <w:pPr>
        <w:pStyle w:val="ListParagraph"/>
        <w:numPr>
          <w:ilvl w:val="0"/>
          <w:numId w:val="13"/>
        </w:numPr>
        <w:jc w:val="both"/>
        <w:rPr>
          <w:rFonts w:ascii="Arial" w:hAnsi="Arial" w:cs="Arial"/>
        </w:rPr>
      </w:pPr>
      <w:r w:rsidRPr="00F57AF0">
        <w:rPr>
          <w:rFonts w:ascii="Arial" w:hAnsi="Arial" w:cs="Arial"/>
        </w:rPr>
        <w:t>Number of household visits made by CHWs increased from 369 at baseline to  40,213</w:t>
      </w:r>
    </w:p>
    <w:p w14:paraId="64DDEF2E" w14:textId="77777777" w:rsidR="00747D6F" w:rsidRPr="00747D6F" w:rsidRDefault="00747D6F" w:rsidP="00747D6F">
      <w:pPr>
        <w:pStyle w:val="ListParagraph"/>
        <w:rPr>
          <w:rFonts w:ascii="Arial" w:hAnsi="Arial" w:cs="Arial"/>
        </w:rPr>
      </w:pPr>
    </w:p>
    <w:p w14:paraId="312DB54B" w14:textId="77777777" w:rsidR="0018740B" w:rsidRDefault="0018740B" w:rsidP="0018740B">
      <w:pPr>
        <w:pStyle w:val="ListParagraph"/>
        <w:numPr>
          <w:ilvl w:val="0"/>
          <w:numId w:val="13"/>
        </w:numPr>
        <w:jc w:val="both"/>
        <w:rPr>
          <w:rFonts w:ascii="Arial" w:hAnsi="Arial" w:cs="Arial"/>
        </w:rPr>
      </w:pPr>
      <w:r w:rsidRPr="00F57AF0">
        <w:rPr>
          <w:rFonts w:ascii="Arial" w:hAnsi="Arial" w:cs="Arial"/>
        </w:rPr>
        <w:t>Number of children under 5 treated for malaria, pneumonia and diarrhoea: increased from 78 to 19,387</w:t>
      </w:r>
    </w:p>
    <w:p w14:paraId="4190C235" w14:textId="77777777" w:rsidR="00747D6F" w:rsidRPr="00747D6F" w:rsidRDefault="00747D6F" w:rsidP="00747D6F">
      <w:pPr>
        <w:pStyle w:val="ListParagraph"/>
        <w:rPr>
          <w:rFonts w:ascii="Arial" w:hAnsi="Arial" w:cs="Arial"/>
        </w:rPr>
      </w:pPr>
    </w:p>
    <w:p w14:paraId="69773B6D" w14:textId="77777777" w:rsidR="0018740B" w:rsidRDefault="0018740B" w:rsidP="0018740B">
      <w:pPr>
        <w:pStyle w:val="ListParagraph"/>
        <w:numPr>
          <w:ilvl w:val="0"/>
          <w:numId w:val="13"/>
        </w:numPr>
        <w:jc w:val="both"/>
        <w:rPr>
          <w:rFonts w:ascii="Arial" w:hAnsi="Arial" w:cs="Arial"/>
        </w:rPr>
      </w:pPr>
      <w:r w:rsidRPr="00F57AF0">
        <w:rPr>
          <w:rFonts w:ascii="Arial" w:hAnsi="Arial" w:cs="Arial"/>
        </w:rPr>
        <w:t xml:space="preserve">Reduction in number of hospital visits: interviews with health centre workers revealed that health workers currently receive less patients (especially children under 5 years of age) which was attributed to the work of the CHWs in treating sick children. </w:t>
      </w:r>
    </w:p>
    <w:p w14:paraId="1E2FAC13" w14:textId="77777777" w:rsidR="00747D6F" w:rsidRPr="00747D6F" w:rsidRDefault="00747D6F" w:rsidP="00747D6F">
      <w:pPr>
        <w:pStyle w:val="ListParagraph"/>
        <w:rPr>
          <w:rFonts w:ascii="Arial" w:hAnsi="Arial" w:cs="Arial"/>
        </w:rPr>
      </w:pPr>
    </w:p>
    <w:p w14:paraId="25E928D3" w14:textId="77777777" w:rsidR="000B4939" w:rsidRDefault="0018740B" w:rsidP="000B4939">
      <w:pPr>
        <w:pStyle w:val="ListParagraph"/>
        <w:numPr>
          <w:ilvl w:val="0"/>
          <w:numId w:val="13"/>
        </w:numPr>
        <w:jc w:val="both"/>
        <w:rPr>
          <w:rFonts w:ascii="Arial" w:hAnsi="Arial" w:cs="Arial"/>
        </w:rPr>
      </w:pPr>
      <w:r w:rsidRPr="00F57AF0">
        <w:rPr>
          <w:rFonts w:ascii="Arial" w:hAnsi="Arial" w:cs="Arial"/>
        </w:rPr>
        <w:t xml:space="preserve">The 3 project motorcycles greatly enhanced transportation (and continue to do so as they are retained in the community settings) for other aspects of the health system. For instance, the motorcycles were used during mass immunisation of children under 5 years of age against polio in Ssisa sub-county in September 2017. They were also used recently in January 2019 to transport CHWs from one </w:t>
      </w:r>
      <w:r w:rsidRPr="00F57AF0">
        <w:rPr>
          <w:rFonts w:ascii="Arial" w:hAnsi="Arial" w:cs="Arial"/>
        </w:rPr>
        <w:lastRenderedPageBreak/>
        <w:t xml:space="preserve">household to another during the national birth registration of children under 5 years in the sub-county. </w:t>
      </w:r>
    </w:p>
    <w:p w14:paraId="7CCFEAE9" w14:textId="77777777" w:rsidR="00747D6F" w:rsidRPr="00747D6F" w:rsidRDefault="00747D6F" w:rsidP="00747D6F">
      <w:pPr>
        <w:pStyle w:val="ListParagraph"/>
        <w:rPr>
          <w:rFonts w:ascii="Arial" w:hAnsi="Arial" w:cs="Arial"/>
        </w:rPr>
      </w:pPr>
    </w:p>
    <w:p w14:paraId="4F73D8B1" w14:textId="77777777" w:rsidR="006011F6" w:rsidRDefault="006011F6" w:rsidP="000B4939">
      <w:pPr>
        <w:pStyle w:val="ListParagraph"/>
        <w:numPr>
          <w:ilvl w:val="0"/>
          <w:numId w:val="13"/>
        </w:numPr>
        <w:jc w:val="both"/>
        <w:rPr>
          <w:rFonts w:ascii="Arial" w:hAnsi="Arial" w:cs="Arial"/>
        </w:rPr>
      </w:pPr>
      <w:r>
        <w:rPr>
          <w:rFonts w:ascii="Arial" w:hAnsi="Arial" w:cs="Arial"/>
        </w:rPr>
        <w:t>T</w:t>
      </w:r>
      <w:r w:rsidRPr="006011F6">
        <w:rPr>
          <w:rFonts w:ascii="Arial" w:hAnsi="Arial" w:cs="Arial"/>
        </w:rPr>
        <w:t>he project led to the establishment of a field office in Ssisa sub-county in 2015 that serves as a hub which supports CHWs with supervision activities; trainings for CHWs; and project activities in the sub-county. For instance, the field office facilitated coordination of the Roll Back Malaria programme in the sub-county. It has also served as a hub for local and international visitors and researchers, for example, delegates from Minnesota School of Public Health visited the field office in 2016.</w:t>
      </w:r>
    </w:p>
    <w:p w14:paraId="2A4CD572" w14:textId="77777777" w:rsidR="00747D6F" w:rsidRPr="00747D6F" w:rsidRDefault="00747D6F" w:rsidP="00747D6F">
      <w:pPr>
        <w:pStyle w:val="ListParagraph"/>
        <w:rPr>
          <w:rFonts w:ascii="Arial" w:hAnsi="Arial" w:cs="Arial"/>
        </w:rPr>
      </w:pPr>
    </w:p>
    <w:p w14:paraId="60A53367" w14:textId="77777777" w:rsidR="00567BDA" w:rsidRPr="000B4939" w:rsidRDefault="000B4939" w:rsidP="000B4939">
      <w:pPr>
        <w:pStyle w:val="ListParagraph"/>
        <w:numPr>
          <w:ilvl w:val="0"/>
          <w:numId w:val="13"/>
        </w:numPr>
        <w:jc w:val="both"/>
        <w:rPr>
          <w:rFonts w:ascii="Arial" w:hAnsi="Arial" w:cs="Arial"/>
        </w:rPr>
      </w:pPr>
      <w:r>
        <w:rPr>
          <w:rFonts w:ascii="Arial" w:hAnsi="Arial" w:cs="Arial"/>
        </w:rPr>
        <w:t>T</w:t>
      </w:r>
      <w:r w:rsidR="00567BDA" w:rsidRPr="000B4939">
        <w:rPr>
          <w:rFonts w:ascii="Arial" w:hAnsi="Arial" w:cs="Arial"/>
        </w:rPr>
        <w:t xml:space="preserve">he project </w:t>
      </w:r>
      <w:r>
        <w:rPr>
          <w:rFonts w:ascii="Arial" w:hAnsi="Arial" w:cs="Arial"/>
        </w:rPr>
        <w:t xml:space="preserve">has been </w:t>
      </w:r>
      <w:r w:rsidR="00567BDA" w:rsidRPr="000B4939">
        <w:rPr>
          <w:rFonts w:ascii="Arial" w:hAnsi="Arial" w:cs="Arial"/>
        </w:rPr>
        <w:t xml:space="preserve">regarded as a model </w:t>
      </w:r>
      <w:r>
        <w:rPr>
          <w:rFonts w:ascii="Arial" w:hAnsi="Arial" w:cs="Arial"/>
        </w:rPr>
        <w:t xml:space="preserve">by the Ugandan Ministry of Health </w:t>
      </w:r>
      <w:r w:rsidR="00567BDA" w:rsidRPr="000B4939">
        <w:rPr>
          <w:rFonts w:ascii="Arial" w:hAnsi="Arial" w:cs="Arial"/>
        </w:rPr>
        <w:t xml:space="preserve">to inform primary health system strengthening in other sub-counties. Based on the successful project model, Linda was </w:t>
      </w:r>
      <w:r w:rsidR="00567BDA" w:rsidRPr="000B4939">
        <w:rPr>
          <w:rFonts w:ascii="Arial" w:hAnsi="Arial" w:cs="Arial"/>
          <w:color w:val="000000"/>
          <w:highlight w:val="white"/>
        </w:rPr>
        <w:t xml:space="preserve">awarded additional funding of </w:t>
      </w:r>
      <w:r w:rsidR="00567BDA" w:rsidRPr="000B4939">
        <w:rPr>
          <w:rFonts w:ascii="Arial" w:hAnsi="Arial" w:cs="Arial"/>
        </w:rPr>
        <w:t xml:space="preserve">£119,712.08 </w:t>
      </w:r>
      <w:r w:rsidR="00567BDA" w:rsidRPr="000B4939">
        <w:rPr>
          <w:rFonts w:ascii="Arial" w:hAnsi="Arial" w:cs="Arial"/>
          <w:color w:val="000000"/>
          <w:highlight w:val="white"/>
        </w:rPr>
        <w:t xml:space="preserve">(by THET, grant ID: </w:t>
      </w:r>
      <w:r w:rsidR="00567BDA" w:rsidRPr="000B4939">
        <w:rPr>
          <w:rFonts w:ascii="Arial" w:hAnsi="Arial" w:cs="Arial"/>
        </w:rPr>
        <w:t>AGL14 2017-2018</w:t>
      </w:r>
      <w:r w:rsidR="00567BDA" w:rsidRPr="000B4939">
        <w:rPr>
          <w:rFonts w:ascii="Arial" w:hAnsi="Arial" w:cs="Arial"/>
          <w:color w:val="000000"/>
          <w:highlight w:val="white"/>
        </w:rPr>
        <w:t>) to promote sustainability, scale-up and access in three other sub-counties (Kasanje, Katabi and Bussi) in Wakiso district.</w:t>
      </w:r>
    </w:p>
    <w:p w14:paraId="3CB1F113" w14:textId="77777777" w:rsidR="004D5468" w:rsidRPr="00F57AF0" w:rsidRDefault="004D5468" w:rsidP="00CD6DDB">
      <w:pPr>
        <w:rPr>
          <w:rFonts w:ascii="Arial" w:hAnsi="Arial" w:cs="Arial"/>
        </w:rPr>
      </w:pPr>
    </w:p>
    <w:p w14:paraId="117A4D02" w14:textId="77777777" w:rsidR="000B4939" w:rsidRPr="00747D6F" w:rsidRDefault="000B4939" w:rsidP="000B4939">
      <w:pPr>
        <w:pStyle w:val="ListParagraph"/>
        <w:numPr>
          <w:ilvl w:val="1"/>
          <w:numId w:val="9"/>
        </w:numPr>
        <w:jc w:val="both"/>
        <w:rPr>
          <w:rFonts w:ascii="Arial" w:hAnsi="Arial" w:cs="Arial"/>
        </w:rPr>
      </w:pPr>
      <w:r>
        <w:rPr>
          <w:rFonts w:ascii="Arial" w:hAnsi="Arial" w:cs="Arial"/>
          <w:b/>
          <w:bCs/>
        </w:rPr>
        <w:t>Recommendation</w:t>
      </w:r>
      <w:r w:rsidR="004D5468" w:rsidRPr="00F57AF0">
        <w:rPr>
          <w:rFonts w:ascii="Arial" w:hAnsi="Arial" w:cs="Arial"/>
          <w:b/>
          <w:bCs/>
        </w:rPr>
        <w:t xml:space="preserve"> </w:t>
      </w:r>
      <w:r w:rsidR="005F1647" w:rsidRPr="00F57AF0">
        <w:rPr>
          <w:rFonts w:ascii="Arial" w:hAnsi="Arial" w:cs="Arial"/>
          <w:b/>
          <w:bCs/>
        </w:rPr>
        <w:t>two</w:t>
      </w:r>
      <w:r w:rsidR="004D5468" w:rsidRPr="00F57AF0">
        <w:rPr>
          <w:rFonts w:ascii="Arial" w:hAnsi="Arial" w:cs="Arial"/>
          <w:b/>
          <w:bCs/>
        </w:rPr>
        <w:t xml:space="preserve">: </w:t>
      </w:r>
      <w:r>
        <w:rPr>
          <w:rFonts w:ascii="Arial" w:hAnsi="Arial" w:cs="Arial"/>
          <w:b/>
          <w:bCs/>
        </w:rPr>
        <w:t>P</w:t>
      </w:r>
      <w:r w:rsidR="00CD6DDB" w:rsidRPr="00F57AF0">
        <w:rPr>
          <w:rFonts w:ascii="Arial" w:hAnsi="Arial" w:cs="Arial"/>
          <w:b/>
          <w:bCs/>
        </w:rPr>
        <w:t xml:space="preserve">artnership </w:t>
      </w:r>
      <w:r>
        <w:rPr>
          <w:rFonts w:ascii="Arial" w:hAnsi="Arial" w:cs="Arial"/>
          <w:b/>
          <w:bCs/>
        </w:rPr>
        <w:t>should be</w:t>
      </w:r>
      <w:r w:rsidR="00CD6DDB" w:rsidRPr="00F57AF0">
        <w:rPr>
          <w:rFonts w:ascii="Arial" w:hAnsi="Arial" w:cs="Arial"/>
          <w:b/>
          <w:bCs/>
        </w:rPr>
        <w:t xml:space="preserve"> built on</w:t>
      </w:r>
      <w:r w:rsidR="004D5468" w:rsidRPr="00F57AF0">
        <w:rPr>
          <w:rFonts w:ascii="Arial" w:hAnsi="Arial" w:cs="Arial"/>
          <w:b/>
          <w:bCs/>
        </w:rPr>
        <w:t xml:space="preserve"> </w:t>
      </w:r>
      <w:r w:rsidR="00CD6DDB" w:rsidRPr="00F57AF0">
        <w:rPr>
          <w:rFonts w:ascii="Arial" w:hAnsi="Arial" w:cs="Arial"/>
          <w:b/>
          <w:bCs/>
        </w:rPr>
        <w:t>t</w:t>
      </w:r>
      <w:r w:rsidR="004D5468" w:rsidRPr="00F57AF0">
        <w:rPr>
          <w:rFonts w:ascii="Arial" w:hAnsi="Arial" w:cs="Arial"/>
          <w:b/>
          <w:bCs/>
        </w:rPr>
        <w:t>rust</w:t>
      </w:r>
      <w:r w:rsidR="00F51F3F" w:rsidRPr="00F57AF0">
        <w:rPr>
          <w:rFonts w:ascii="Arial" w:hAnsi="Arial" w:cs="Arial"/>
          <w:b/>
          <w:bCs/>
        </w:rPr>
        <w:t xml:space="preserve"> </w:t>
      </w:r>
    </w:p>
    <w:p w14:paraId="1BE8F6CF" w14:textId="77777777" w:rsidR="004D5468" w:rsidRPr="00F57AF0" w:rsidRDefault="004D5468" w:rsidP="000B4939">
      <w:pPr>
        <w:pStyle w:val="ListParagraph"/>
        <w:ind w:left="1080"/>
        <w:jc w:val="both"/>
        <w:rPr>
          <w:rFonts w:ascii="Arial" w:hAnsi="Arial" w:cs="Arial"/>
        </w:rPr>
      </w:pPr>
      <w:r w:rsidRPr="00F57AF0">
        <w:rPr>
          <w:rFonts w:ascii="Arial" w:hAnsi="Arial" w:cs="Arial"/>
        </w:rPr>
        <w:t>Trust between partners engenders trust with project communities. We have been able to establish trust with the CHWs/communities through our partnership with MakSPH. We acknowledge that NTU would not have been able to deliver the CHWs project successfully without building trusted relationship with MakSPH. It is obvious from our experience on this project that the communities trust MakSPH and have also transferred the trust to NTU. For example, one CHW said ‘</w:t>
      </w:r>
      <w:r w:rsidRPr="00F57AF0">
        <w:rPr>
          <w:rFonts w:ascii="Arial" w:hAnsi="Arial" w:cs="Arial"/>
          <w:i/>
          <w:iCs/>
        </w:rPr>
        <w:t>we know this funding is coming to an end, but we always know that you will come back again’</w:t>
      </w:r>
      <w:r w:rsidRPr="00F57AF0">
        <w:rPr>
          <w:rFonts w:ascii="Arial" w:hAnsi="Arial" w:cs="Arial"/>
        </w:rPr>
        <w:t xml:space="preserve">. </w:t>
      </w:r>
    </w:p>
    <w:p w14:paraId="535115B3" w14:textId="77777777" w:rsidR="00F51F3F" w:rsidRPr="00F57AF0" w:rsidRDefault="00F51F3F" w:rsidP="00F51F3F">
      <w:pPr>
        <w:jc w:val="both"/>
        <w:rPr>
          <w:rFonts w:ascii="Arial" w:hAnsi="Arial" w:cs="Arial"/>
        </w:rPr>
      </w:pPr>
    </w:p>
    <w:p w14:paraId="68BA5E33" w14:textId="77777777" w:rsidR="000B4BFF" w:rsidRPr="00F57AF0" w:rsidRDefault="001155E4" w:rsidP="000B4BFF">
      <w:pPr>
        <w:pStyle w:val="ListParagraph"/>
        <w:ind w:left="1080"/>
        <w:jc w:val="both"/>
        <w:rPr>
          <w:rFonts w:ascii="Arial" w:hAnsi="Arial" w:cs="Arial"/>
        </w:rPr>
      </w:pPr>
      <w:r w:rsidRPr="00F57AF0">
        <w:rPr>
          <w:rFonts w:ascii="Arial" w:hAnsi="Arial" w:cs="Arial"/>
        </w:rPr>
        <w:t xml:space="preserve">This trust </w:t>
      </w:r>
      <w:r w:rsidR="000B4BFF" w:rsidRPr="00F57AF0">
        <w:rPr>
          <w:rFonts w:ascii="Arial" w:hAnsi="Arial" w:cs="Arial"/>
        </w:rPr>
        <w:t xml:space="preserve">between the partners </w:t>
      </w:r>
      <w:r w:rsidRPr="00F57AF0">
        <w:rPr>
          <w:rFonts w:ascii="Arial" w:hAnsi="Arial" w:cs="Arial"/>
        </w:rPr>
        <w:t xml:space="preserve">has been fundamental to our success in </w:t>
      </w:r>
      <w:r w:rsidR="000B4BFF" w:rsidRPr="00F57AF0">
        <w:rPr>
          <w:rFonts w:ascii="Arial" w:hAnsi="Arial" w:cs="Arial"/>
        </w:rPr>
        <w:t xml:space="preserve"> </w:t>
      </w:r>
      <w:r w:rsidR="00576729">
        <w:rPr>
          <w:rFonts w:ascii="Arial" w:hAnsi="Arial" w:cs="Arial"/>
        </w:rPr>
        <w:t>securing additional</w:t>
      </w:r>
      <w:r w:rsidR="000B4BFF" w:rsidRPr="00F57AF0">
        <w:rPr>
          <w:rFonts w:ascii="Arial" w:hAnsi="Arial" w:cs="Arial"/>
        </w:rPr>
        <w:t xml:space="preserve"> grant</w:t>
      </w:r>
      <w:r w:rsidR="00576729">
        <w:rPr>
          <w:rFonts w:ascii="Arial" w:hAnsi="Arial" w:cs="Arial"/>
        </w:rPr>
        <w:t>s</w:t>
      </w:r>
      <w:r w:rsidR="000B4BFF" w:rsidRPr="00F57AF0">
        <w:rPr>
          <w:rFonts w:ascii="Arial" w:hAnsi="Arial" w:cs="Arial"/>
        </w:rPr>
        <w:t xml:space="preserve"> from other funders including:</w:t>
      </w:r>
    </w:p>
    <w:p w14:paraId="50BCB320" w14:textId="77777777" w:rsidR="000B4BFF" w:rsidRPr="00F57AF0" w:rsidRDefault="000B4BFF" w:rsidP="000B4BFF">
      <w:pPr>
        <w:pStyle w:val="ListParagraph"/>
        <w:ind w:left="1080"/>
        <w:jc w:val="both"/>
        <w:rPr>
          <w:rFonts w:ascii="Arial" w:hAnsi="Arial" w:cs="Arial"/>
        </w:rPr>
      </w:pPr>
    </w:p>
    <w:p w14:paraId="7230C257" w14:textId="2940C65A" w:rsidR="000B4BFF" w:rsidRDefault="000B4BFF" w:rsidP="000B4BFF">
      <w:pPr>
        <w:pStyle w:val="ListParagraph"/>
        <w:numPr>
          <w:ilvl w:val="0"/>
          <w:numId w:val="18"/>
        </w:numPr>
        <w:jc w:val="both"/>
        <w:rPr>
          <w:rFonts w:ascii="Arial" w:hAnsi="Arial" w:cs="Arial"/>
        </w:rPr>
      </w:pPr>
      <w:r w:rsidRPr="00F57AF0">
        <w:rPr>
          <w:rFonts w:ascii="Arial" w:hAnsi="Arial" w:cs="Arial"/>
        </w:rPr>
        <w:t xml:space="preserve">British Academy International Partnerships and Mobility grant (2016-2017) on reverse innovation in the sociology of global health and development; Grant value: £8752. </w:t>
      </w:r>
    </w:p>
    <w:p w14:paraId="35063014" w14:textId="77777777" w:rsidR="00AD2D24" w:rsidRPr="00F57AF0" w:rsidRDefault="00AD2D24" w:rsidP="00AD2D24">
      <w:pPr>
        <w:pStyle w:val="ListParagraph"/>
        <w:ind w:left="1800"/>
        <w:jc w:val="both"/>
        <w:rPr>
          <w:rFonts w:ascii="Arial" w:hAnsi="Arial" w:cs="Arial"/>
        </w:rPr>
      </w:pPr>
    </w:p>
    <w:p w14:paraId="539C7D23" w14:textId="496F50BF" w:rsidR="000B4BFF" w:rsidRDefault="000B4BFF" w:rsidP="000B4BFF">
      <w:pPr>
        <w:pStyle w:val="ListParagraph"/>
        <w:numPr>
          <w:ilvl w:val="0"/>
          <w:numId w:val="18"/>
        </w:numPr>
        <w:jc w:val="both"/>
        <w:rPr>
          <w:rFonts w:ascii="Arial" w:hAnsi="Arial" w:cs="Arial"/>
        </w:rPr>
      </w:pPr>
      <w:r w:rsidRPr="00F57AF0">
        <w:rPr>
          <w:rFonts w:ascii="Arial" w:hAnsi="Arial" w:cs="Arial"/>
        </w:rPr>
        <w:t xml:space="preserve">EU Horizon 2020 Framework Programme (2017-2021):  Scaling-up Packages of Interventions for Cardiovascular disease prevention in selected sites in Europe and Sub-Saharan Africa: An implementation research (SPICES Project ID:  SEP-210347333); Grant value: £512,082. </w:t>
      </w:r>
    </w:p>
    <w:p w14:paraId="4E79954A" w14:textId="77777777" w:rsidR="00AD2D24" w:rsidRPr="00AD2D24" w:rsidRDefault="00AD2D24" w:rsidP="00AD2D24">
      <w:pPr>
        <w:jc w:val="both"/>
        <w:rPr>
          <w:rFonts w:ascii="Arial" w:hAnsi="Arial" w:cs="Arial"/>
        </w:rPr>
      </w:pPr>
    </w:p>
    <w:p w14:paraId="35799988" w14:textId="1643A4B1" w:rsidR="000B4BFF" w:rsidRDefault="000B4BFF" w:rsidP="000B4BFF">
      <w:pPr>
        <w:pStyle w:val="ListParagraph"/>
        <w:numPr>
          <w:ilvl w:val="0"/>
          <w:numId w:val="18"/>
        </w:numPr>
        <w:jc w:val="both"/>
        <w:rPr>
          <w:rFonts w:ascii="Arial" w:hAnsi="Arial" w:cs="Arial"/>
        </w:rPr>
      </w:pPr>
      <w:r w:rsidRPr="00F57AF0">
        <w:rPr>
          <w:rFonts w:ascii="Arial" w:hAnsi="Arial" w:cs="Arial"/>
        </w:rPr>
        <w:t>The NTU Global Challenges Research Fund to conduct a baseline survey of non-communicable diseases in Wakiso district; Grant value: £</w:t>
      </w:r>
      <w:r w:rsidR="00041C48">
        <w:rPr>
          <w:rFonts w:ascii="Arial" w:hAnsi="Arial" w:cs="Arial"/>
        </w:rPr>
        <w:t>6</w:t>
      </w:r>
      <w:r w:rsidRPr="00F57AF0">
        <w:rPr>
          <w:rFonts w:ascii="Arial" w:hAnsi="Arial" w:cs="Arial"/>
        </w:rPr>
        <w:t>0K.</w:t>
      </w:r>
    </w:p>
    <w:p w14:paraId="3C11DCB0" w14:textId="77777777" w:rsidR="00AD2D24" w:rsidRPr="00AD2D24" w:rsidRDefault="00AD2D24" w:rsidP="00AD2D24">
      <w:pPr>
        <w:jc w:val="both"/>
        <w:rPr>
          <w:rFonts w:ascii="Arial" w:hAnsi="Arial" w:cs="Arial"/>
        </w:rPr>
      </w:pPr>
    </w:p>
    <w:p w14:paraId="1503CCE0" w14:textId="77777777" w:rsidR="000B4BFF" w:rsidRPr="00F57AF0" w:rsidRDefault="000B4BFF" w:rsidP="000B4BFF">
      <w:pPr>
        <w:pStyle w:val="ListParagraph"/>
        <w:numPr>
          <w:ilvl w:val="0"/>
          <w:numId w:val="18"/>
        </w:numPr>
        <w:jc w:val="both"/>
        <w:rPr>
          <w:rFonts w:ascii="Arial" w:hAnsi="Arial" w:cs="Arial"/>
        </w:rPr>
      </w:pPr>
      <w:r w:rsidRPr="00F57AF0">
        <w:rPr>
          <w:rFonts w:ascii="Arial" w:hAnsi="Arial" w:cs="Arial"/>
        </w:rPr>
        <w:t>Erasmus Plus International Credit Mobility (2018-2020) between NTU and MakSPH; Grant value: £145K.</w:t>
      </w:r>
    </w:p>
    <w:p w14:paraId="4DD77861" w14:textId="77777777" w:rsidR="000B4BFF" w:rsidRPr="00F57AF0" w:rsidRDefault="000B4BFF" w:rsidP="000B4BFF">
      <w:pPr>
        <w:pStyle w:val="ListParagraph"/>
        <w:numPr>
          <w:ilvl w:val="0"/>
          <w:numId w:val="18"/>
        </w:numPr>
        <w:jc w:val="both"/>
        <w:rPr>
          <w:rFonts w:ascii="Arial" w:hAnsi="Arial" w:cs="Arial"/>
        </w:rPr>
      </w:pPr>
      <w:r w:rsidRPr="00F57AF0">
        <w:rPr>
          <w:rFonts w:ascii="Arial" w:hAnsi="Arial" w:cs="Arial"/>
        </w:rPr>
        <w:lastRenderedPageBreak/>
        <w:t>Fleming Trust grant (2019 - 2020): Commonwealth Partnerships for Antimicrobial Stewardship; Grant value: £60K.</w:t>
      </w:r>
    </w:p>
    <w:p w14:paraId="5E31F442" w14:textId="77777777" w:rsidR="004D5468" w:rsidRPr="00132027" w:rsidRDefault="004D5468" w:rsidP="00132027">
      <w:pPr>
        <w:rPr>
          <w:rFonts w:ascii="Arial" w:hAnsi="Arial" w:cs="Arial"/>
        </w:rPr>
      </w:pPr>
    </w:p>
    <w:p w14:paraId="3D746BB5" w14:textId="77777777" w:rsidR="004D5468" w:rsidRDefault="00576729" w:rsidP="004D5468">
      <w:pPr>
        <w:pStyle w:val="ListParagraph"/>
        <w:numPr>
          <w:ilvl w:val="1"/>
          <w:numId w:val="9"/>
        </w:numPr>
        <w:jc w:val="both"/>
        <w:rPr>
          <w:rFonts w:ascii="Arial" w:hAnsi="Arial" w:cs="Arial"/>
          <w:b/>
          <w:bCs/>
        </w:rPr>
      </w:pPr>
      <w:r>
        <w:rPr>
          <w:rFonts w:ascii="Arial" w:hAnsi="Arial" w:cs="Arial"/>
          <w:b/>
          <w:bCs/>
        </w:rPr>
        <w:t>Recommendation</w:t>
      </w:r>
      <w:r w:rsidR="005F1647" w:rsidRPr="00F57AF0">
        <w:rPr>
          <w:rFonts w:ascii="Arial" w:hAnsi="Arial" w:cs="Arial"/>
          <w:b/>
          <w:bCs/>
        </w:rPr>
        <w:t xml:space="preserve"> three: </w:t>
      </w:r>
      <w:r w:rsidR="00016A37" w:rsidRPr="00F57AF0">
        <w:rPr>
          <w:rFonts w:ascii="Arial" w:hAnsi="Arial" w:cs="Arial"/>
          <w:b/>
          <w:bCs/>
        </w:rPr>
        <w:t>Partnership benefits should be reciprocal</w:t>
      </w:r>
    </w:p>
    <w:p w14:paraId="3654CF87" w14:textId="77777777" w:rsidR="004D3060" w:rsidRDefault="004D5468" w:rsidP="004D3060">
      <w:pPr>
        <w:pStyle w:val="ListParagraph"/>
        <w:ind w:left="1080"/>
        <w:jc w:val="both"/>
        <w:rPr>
          <w:rFonts w:ascii="Arial" w:hAnsi="Arial" w:cs="Arial"/>
        </w:rPr>
      </w:pPr>
      <w:r w:rsidRPr="00F57AF0">
        <w:rPr>
          <w:rFonts w:ascii="Arial" w:hAnsi="Arial" w:cs="Arial"/>
        </w:rPr>
        <w:t>A partnership based on shared ownership should value the importance of actions that are mutually beneficial to both partners.</w:t>
      </w:r>
      <w:r w:rsidR="004D3060" w:rsidRPr="00F57AF0">
        <w:rPr>
          <w:rFonts w:ascii="Arial" w:hAnsi="Arial" w:cs="Arial"/>
        </w:rPr>
        <w:t xml:space="preserve"> Our shared ownership principles challenge the misconception that the UK has the capacity to ‘address’ growing issues and challenges in sub-Saharan Africa. A notion which has wrongly portrayed sub-Saharan African as a helpless region waiting to be ‘rescued’ by the UK and other countries in the global north.</w:t>
      </w:r>
    </w:p>
    <w:p w14:paraId="6EAA4089" w14:textId="77777777" w:rsidR="00B5702B" w:rsidRDefault="00B5702B" w:rsidP="004D3060">
      <w:pPr>
        <w:pStyle w:val="ListParagraph"/>
        <w:ind w:left="1080"/>
        <w:jc w:val="both"/>
        <w:rPr>
          <w:rFonts w:ascii="Arial" w:hAnsi="Arial" w:cs="Arial"/>
        </w:rPr>
      </w:pPr>
    </w:p>
    <w:p w14:paraId="147AC773" w14:textId="77777777" w:rsidR="004D5468" w:rsidRDefault="00B5702B" w:rsidP="00DE52A7">
      <w:pPr>
        <w:pStyle w:val="ListParagraph"/>
        <w:ind w:left="1080"/>
        <w:jc w:val="both"/>
        <w:rPr>
          <w:rFonts w:ascii="Arial" w:hAnsi="Arial" w:cs="Arial"/>
        </w:rPr>
      </w:pPr>
      <w:r w:rsidRPr="00F57AF0">
        <w:rPr>
          <w:rFonts w:ascii="Arial" w:hAnsi="Arial" w:cs="Arial"/>
        </w:rPr>
        <w:t>Our success</w:t>
      </w:r>
      <w:r w:rsidR="0070528F">
        <w:rPr>
          <w:rFonts w:ascii="Arial" w:hAnsi="Arial" w:cs="Arial"/>
        </w:rPr>
        <w:t xml:space="preserve"> on the CHWs project</w:t>
      </w:r>
      <w:r w:rsidRPr="00F57AF0">
        <w:rPr>
          <w:rFonts w:ascii="Arial" w:hAnsi="Arial" w:cs="Arial"/>
        </w:rPr>
        <w:t xml:space="preserve">, demonstrates that deep and trusted partnership builds and sustains long term collaborations between global North and South Higher Education Institutions (HEIs) which allows sharing and integration of best practice in teaching and research; facilitating collaborative research and development of project opportunities; and raising the internationalisation and modernisation profiles of our institutions. </w:t>
      </w:r>
    </w:p>
    <w:p w14:paraId="45424E09" w14:textId="77777777" w:rsidR="00DE52A7" w:rsidRPr="00F57AF0" w:rsidRDefault="00DE52A7" w:rsidP="00DE52A7">
      <w:pPr>
        <w:pStyle w:val="ListParagraph"/>
        <w:ind w:left="1080"/>
        <w:jc w:val="both"/>
        <w:rPr>
          <w:rFonts w:ascii="Arial" w:hAnsi="Arial" w:cs="Arial"/>
        </w:rPr>
      </w:pPr>
    </w:p>
    <w:p w14:paraId="1BB87F25" w14:textId="77777777" w:rsidR="008D30FB" w:rsidRDefault="00DE52A7" w:rsidP="00CF3086">
      <w:pPr>
        <w:pStyle w:val="ListParagraph"/>
        <w:numPr>
          <w:ilvl w:val="1"/>
          <w:numId w:val="9"/>
        </w:numPr>
        <w:jc w:val="both"/>
        <w:rPr>
          <w:rFonts w:ascii="Arial" w:hAnsi="Arial" w:cs="Arial"/>
          <w:b/>
          <w:bCs/>
        </w:rPr>
      </w:pPr>
      <w:r>
        <w:rPr>
          <w:rFonts w:ascii="Arial" w:hAnsi="Arial" w:cs="Arial"/>
          <w:b/>
          <w:bCs/>
        </w:rPr>
        <w:t>Recommendation</w:t>
      </w:r>
      <w:r w:rsidR="004D5468" w:rsidRPr="00F57AF0">
        <w:rPr>
          <w:rFonts w:ascii="Arial" w:hAnsi="Arial" w:cs="Arial"/>
          <w:b/>
          <w:bCs/>
        </w:rPr>
        <w:t xml:space="preserve"> </w:t>
      </w:r>
      <w:r w:rsidR="00CF3086" w:rsidRPr="00F57AF0">
        <w:rPr>
          <w:rFonts w:ascii="Arial" w:hAnsi="Arial" w:cs="Arial"/>
          <w:b/>
          <w:bCs/>
        </w:rPr>
        <w:t>four</w:t>
      </w:r>
      <w:r w:rsidR="004D5468" w:rsidRPr="00F57AF0">
        <w:rPr>
          <w:rFonts w:ascii="Arial" w:hAnsi="Arial" w:cs="Arial"/>
          <w:b/>
          <w:bCs/>
        </w:rPr>
        <w:t xml:space="preserve">: </w:t>
      </w:r>
      <w:r>
        <w:rPr>
          <w:rFonts w:ascii="Arial" w:hAnsi="Arial" w:cs="Arial"/>
          <w:b/>
          <w:bCs/>
        </w:rPr>
        <w:t>External support is</w:t>
      </w:r>
      <w:r w:rsidR="008D30FB" w:rsidRPr="00F57AF0">
        <w:rPr>
          <w:rFonts w:ascii="Arial" w:hAnsi="Arial" w:cs="Arial"/>
          <w:b/>
          <w:bCs/>
        </w:rPr>
        <w:t xml:space="preserve"> require</w:t>
      </w:r>
      <w:r>
        <w:rPr>
          <w:rFonts w:ascii="Arial" w:hAnsi="Arial" w:cs="Arial"/>
          <w:b/>
          <w:bCs/>
        </w:rPr>
        <w:t xml:space="preserve">d </w:t>
      </w:r>
      <w:r w:rsidR="008D30FB" w:rsidRPr="00F57AF0">
        <w:rPr>
          <w:rFonts w:ascii="Arial" w:hAnsi="Arial" w:cs="Arial"/>
          <w:b/>
          <w:bCs/>
        </w:rPr>
        <w:t xml:space="preserve">to </w:t>
      </w:r>
      <w:r>
        <w:rPr>
          <w:rFonts w:ascii="Arial" w:hAnsi="Arial" w:cs="Arial"/>
          <w:b/>
          <w:bCs/>
        </w:rPr>
        <w:t>s</w:t>
      </w:r>
      <w:r w:rsidR="004D5468" w:rsidRPr="00F57AF0">
        <w:rPr>
          <w:rFonts w:ascii="Arial" w:hAnsi="Arial" w:cs="Arial"/>
          <w:b/>
          <w:bCs/>
        </w:rPr>
        <w:t>ustain</w:t>
      </w:r>
      <w:r w:rsidR="008D30FB" w:rsidRPr="00F57AF0">
        <w:rPr>
          <w:rFonts w:ascii="Arial" w:hAnsi="Arial" w:cs="Arial"/>
          <w:b/>
          <w:bCs/>
        </w:rPr>
        <w:t xml:space="preserve"> partnership</w:t>
      </w:r>
      <w:r w:rsidR="004D5468" w:rsidRPr="00F57AF0">
        <w:rPr>
          <w:rFonts w:ascii="Arial" w:hAnsi="Arial" w:cs="Arial"/>
          <w:b/>
          <w:bCs/>
        </w:rPr>
        <w:t xml:space="preserve"> activi</w:t>
      </w:r>
      <w:r w:rsidR="008D30FB" w:rsidRPr="00F57AF0">
        <w:rPr>
          <w:rFonts w:ascii="Arial" w:hAnsi="Arial" w:cs="Arial"/>
          <w:b/>
          <w:bCs/>
        </w:rPr>
        <w:t>ties</w:t>
      </w:r>
    </w:p>
    <w:p w14:paraId="0FF27A0C" w14:textId="77777777" w:rsidR="00F94367" w:rsidRDefault="00F94367" w:rsidP="00DE52A7">
      <w:pPr>
        <w:pStyle w:val="ListParagraph"/>
        <w:ind w:left="1080"/>
        <w:jc w:val="both"/>
        <w:rPr>
          <w:rFonts w:ascii="Arial" w:hAnsi="Arial" w:cs="Arial"/>
        </w:rPr>
      </w:pPr>
      <w:r w:rsidRPr="00F57AF0">
        <w:rPr>
          <w:rFonts w:ascii="Arial" w:hAnsi="Arial" w:cs="Arial"/>
        </w:rPr>
        <w:t xml:space="preserve">Without doubt, our partnership efforts have been sustained through external funding. Although the partnership secured its first successful grant from DFID through THET in 2012, we have been able to sustain and grow stronger in our partnership through our success in securing additional </w:t>
      </w:r>
      <w:r w:rsidR="006011F6">
        <w:rPr>
          <w:rFonts w:ascii="Arial" w:hAnsi="Arial" w:cs="Arial"/>
        </w:rPr>
        <w:t>grants from other funders.</w:t>
      </w:r>
    </w:p>
    <w:p w14:paraId="6440DC66" w14:textId="77777777" w:rsidR="006011F6" w:rsidRPr="00F57AF0" w:rsidRDefault="006011F6" w:rsidP="00DE52A7">
      <w:pPr>
        <w:pStyle w:val="ListParagraph"/>
        <w:ind w:left="1080"/>
        <w:jc w:val="both"/>
        <w:rPr>
          <w:rFonts w:ascii="Arial" w:hAnsi="Arial" w:cs="Arial"/>
        </w:rPr>
      </w:pPr>
    </w:p>
    <w:p w14:paraId="27541E2E" w14:textId="77777777" w:rsidR="004D5468" w:rsidRPr="006011F6" w:rsidRDefault="004D5468" w:rsidP="006011F6">
      <w:pPr>
        <w:pStyle w:val="ListParagraph"/>
        <w:ind w:left="1080"/>
        <w:jc w:val="both"/>
        <w:rPr>
          <w:rFonts w:ascii="Arial" w:hAnsi="Arial" w:cs="Arial"/>
        </w:rPr>
      </w:pPr>
      <w:r w:rsidRPr="00F57AF0">
        <w:rPr>
          <w:rFonts w:ascii="Arial" w:hAnsi="Arial" w:cs="Arial"/>
        </w:rPr>
        <w:t xml:space="preserve">It is </w:t>
      </w:r>
      <w:r w:rsidR="00F94367" w:rsidRPr="00F57AF0">
        <w:rPr>
          <w:rFonts w:ascii="Arial" w:hAnsi="Arial" w:cs="Arial"/>
        </w:rPr>
        <w:t xml:space="preserve">also </w:t>
      </w:r>
      <w:r w:rsidRPr="00F57AF0">
        <w:rPr>
          <w:rFonts w:ascii="Arial" w:hAnsi="Arial" w:cs="Arial"/>
        </w:rPr>
        <w:t xml:space="preserve">important to </w:t>
      </w:r>
      <w:r w:rsidR="006011F6">
        <w:rPr>
          <w:rFonts w:ascii="Arial" w:hAnsi="Arial" w:cs="Arial"/>
        </w:rPr>
        <w:t>ensure continuous</w:t>
      </w:r>
      <w:r w:rsidRPr="00F57AF0">
        <w:rPr>
          <w:rFonts w:ascii="Arial" w:hAnsi="Arial" w:cs="Arial"/>
        </w:rPr>
        <w:t xml:space="preserve"> management/high-level strategic commitment to sustain partnership activities when there are funding gaps.</w:t>
      </w:r>
      <w:r w:rsidR="006011F6">
        <w:rPr>
          <w:rFonts w:ascii="Arial" w:hAnsi="Arial" w:cs="Arial"/>
        </w:rPr>
        <w:t xml:space="preserve"> For instance, t</w:t>
      </w:r>
      <w:r w:rsidRPr="006011F6">
        <w:rPr>
          <w:rFonts w:ascii="Arial" w:hAnsi="Arial" w:cs="Arial"/>
        </w:rPr>
        <w:t xml:space="preserve">he cost of the field office </w:t>
      </w:r>
      <w:r w:rsidR="006011F6">
        <w:rPr>
          <w:rFonts w:ascii="Arial" w:hAnsi="Arial" w:cs="Arial"/>
        </w:rPr>
        <w:t xml:space="preserve">in Uganda </w:t>
      </w:r>
      <w:r w:rsidRPr="006011F6">
        <w:rPr>
          <w:rFonts w:ascii="Arial" w:hAnsi="Arial" w:cs="Arial"/>
        </w:rPr>
        <w:t>has been sustained by NTU after the project funding.</w:t>
      </w:r>
    </w:p>
    <w:p w14:paraId="61169E7B" w14:textId="77777777" w:rsidR="004D5468" w:rsidRPr="00F57AF0" w:rsidRDefault="004D5468" w:rsidP="003A3109">
      <w:pPr>
        <w:pStyle w:val="ListParagraph"/>
        <w:ind w:left="1800"/>
        <w:jc w:val="both"/>
        <w:rPr>
          <w:rFonts w:ascii="Arial" w:hAnsi="Arial" w:cs="Arial"/>
        </w:rPr>
      </w:pPr>
    </w:p>
    <w:p w14:paraId="3BCAB15F" w14:textId="77777777" w:rsidR="000B5B03" w:rsidRDefault="006011F6" w:rsidP="0084101D">
      <w:pPr>
        <w:pStyle w:val="ListParagraph"/>
        <w:numPr>
          <w:ilvl w:val="1"/>
          <w:numId w:val="9"/>
        </w:numPr>
        <w:jc w:val="both"/>
        <w:rPr>
          <w:rFonts w:ascii="Arial" w:hAnsi="Arial" w:cs="Arial"/>
          <w:b/>
          <w:bCs/>
        </w:rPr>
      </w:pPr>
      <w:r>
        <w:rPr>
          <w:rFonts w:ascii="Arial" w:hAnsi="Arial" w:cs="Arial"/>
          <w:b/>
          <w:bCs/>
        </w:rPr>
        <w:t xml:space="preserve">Recommendation five: </w:t>
      </w:r>
      <w:r w:rsidR="003A3109" w:rsidRPr="00F57AF0">
        <w:rPr>
          <w:rFonts w:ascii="Arial" w:hAnsi="Arial" w:cs="Arial"/>
          <w:b/>
          <w:bCs/>
        </w:rPr>
        <w:t>Partnership activities should be c</w:t>
      </w:r>
      <w:r w:rsidR="000B5B03" w:rsidRPr="00F57AF0">
        <w:rPr>
          <w:rFonts w:ascii="Arial" w:hAnsi="Arial" w:cs="Arial"/>
          <w:b/>
          <w:bCs/>
        </w:rPr>
        <w:t>ultur</w:t>
      </w:r>
      <w:r w:rsidR="003A3109" w:rsidRPr="00F57AF0">
        <w:rPr>
          <w:rFonts w:ascii="Arial" w:hAnsi="Arial" w:cs="Arial"/>
          <w:b/>
          <w:bCs/>
        </w:rPr>
        <w:t>ally</w:t>
      </w:r>
      <w:r w:rsidR="000B5B03" w:rsidRPr="00F57AF0">
        <w:rPr>
          <w:rFonts w:ascii="Arial" w:hAnsi="Arial" w:cs="Arial"/>
          <w:b/>
          <w:bCs/>
        </w:rPr>
        <w:t xml:space="preserve"> appropriate</w:t>
      </w:r>
    </w:p>
    <w:p w14:paraId="6A03576F" w14:textId="77777777" w:rsidR="002F549F" w:rsidRPr="00C864A3" w:rsidRDefault="006011F6" w:rsidP="00C864A3">
      <w:pPr>
        <w:pStyle w:val="ListParagraph"/>
        <w:ind w:left="1080"/>
        <w:jc w:val="both"/>
        <w:rPr>
          <w:rFonts w:ascii="Arial" w:hAnsi="Arial" w:cs="Arial"/>
        </w:rPr>
      </w:pPr>
      <w:r w:rsidRPr="00F57AF0">
        <w:rPr>
          <w:rFonts w:ascii="Arial" w:hAnsi="Arial" w:cs="Arial"/>
        </w:rPr>
        <w:t>Our project was not designed for ‘experts’ in the UK to go and deliver training programmes for CHWs.</w:t>
      </w:r>
      <w:r>
        <w:rPr>
          <w:rFonts w:ascii="Arial" w:hAnsi="Arial" w:cs="Arial"/>
        </w:rPr>
        <w:t xml:space="preserve"> </w:t>
      </w:r>
      <w:r w:rsidR="000B5B03" w:rsidRPr="00C864A3">
        <w:rPr>
          <w:rFonts w:ascii="Arial" w:hAnsi="Arial" w:cs="Arial"/>
        </w:rPr>
        <w:t xml:space="preserve">Through establishing trust with our colleagues in Uganda, we </w:t>
      </w:r>
      <w:r w:rsidR="0084101D" w:rsidRPr="00C864A3">
        <w:rPr>
          <w:rFonts w:ascii="Arial" w:hAnsi="Arial" w:cs="Arial"/>
        </w:rPr>
        <w:t>were</w:t>
      </w:r>
      <w:r w:rsidR="000B5B03" w:rsidRPr="00C864A3">
        <w:rPr>
          <w:rFonts w:ascii="Arial" w:hAnsi="Arial" w:cs="Arial"/>
        </w:rPr>
        <w:t xml:space="preserve"> able to engage with them to ensure that projects are designed and delivered in ways that are appropriate and respectful to their culture. The project was designed such that local health practitioners and staff from MakSPH were responsible for the training component to ensure cultural appropriateness and suitability. </w:t>
      </w:r>
    </w:p>
    <w:p w14:paraId="1D3E39EF" w14:textId="77777777" w:rsidR="00765506" w:rsidRPr="00F57AF0" w:rsidRDefault="00765506" w:rsidP="000B5B03">
      <w:pPr>
        <w:jc w:val="both"/>
        <w:rPr>
          <w:rFonts w:ascii="Arial" w:hAnsi="Arial" w:cs="Arial"/>
        </w:rPr>
      </w:pPr>
    </w:p>
    <w:p w14:paraId="77413BEB" w14:textId="77777777" w:rsidR="00765506" w:rsidRDefault="00486F87" w:rsidP="00765506">
      <w:pPr>
        <w:pStyle w:val="ListParagraph"/>
        <w:numPr>
          <w:ilvl w:val="1"/>
          <w:numId w:val="9"/>
        </w:numPr>
        <w:jc w:val="both"/>
        <w:rPr>
          <w:rFonts w:ascii="Arial" w:hAnsi="Arial" w:cs="Arial"/>
          <w:b/>
          <w:bCs/>
        </w:rPr>
      </w:pPr>
      <w:r>
        <w:rPr>
          <w:rFonts w:ascii="Arial" w:hAnsi="Arial" w:cs="Arial"/>
          <w:b/>
          <w:bCs/>
        </w:rPr>
        <w:t>Recommendation</w:t>
      </w:r>
      <w:r w:rsidR="00765506" w:rsidRPr="00F57AF0">
        <w:rPr>
          <w:rFonts w:ascii="Arial" w:hAnsi="Arial" w:cs="Arial"/>
          <w:b/>
          <w:bCs/>
        </w:rPr>
        <w:t xml:space="preserve"> six: Hav</w:t>
      </w:r>
      <w:r>
        <w:rPr>
          <w:rFonts w:ascii="Arial" w:hAnsi="Arial" w:cs="Arial"/>
          <w:b/>
          <w:bCs/>
        </w:rPr>
        <w:t>e</w:t>
      </w:r>
      <w:r w:rsidR="00765506" w:rsidRPr="00F57AF0">
        <w:rPr>
          <w:rFonts w:ascii="Arial" w:hAnsi="Arial" w:cs="Arial"/>
          <w:b/>
          <w:bCs/>
        </w:rPr>
        <w:t xml:space="preserve"> a MoU to provide a roadmap and enhance </w:t>
      </w:r>
      <w:r>
        <w:rPr>
          <w:rFonts w:ascii="Arial" w:hAnsi="Arial" w:cs="Arial"/>
          <w:b/>
          <w:bCs/>
        </w:rPr>
        <w:t>t</w:t>
      </w:r>
      <w:r w:rsidR="00765506" w:rsidRPr="00F57AF0">
        <w:rPr>
          <w:rFonts w:ascii="Arial" w:hAnsi="Arial" w:cs="Arial"/>
          <w:b/>
          <w:bCs/>
        </w:rPr>
        <w:t>ransparency of partnership responsibilities</w:t>
      </w:r>
    </w:p>
    <w:p w14:paraId="1CA4AC1F" w14:textId="77777777" w:rsidR="00525FFC" w:rsidRDefault="00765506" w:rsidP="00525FFC">
      <w:pPr>
        <w:pStyle w:val="ListParagraph"/>
        <w:ind w:left="1080"/>
        <w:jc w:val="both"/>
        <w:rPr>
          <w:rFonts w:ascii="Arial" w:hAnsi="Arial" w:cs="Arial"/>
        </w:rPr>
      </w:pPr>
      <w:r w:rsidRPr="00F57AF0">
        <w:rPr>
          <w:rFonts w:ascii="Arial" w:hAnsi="Arial" w:cs="Arial"/>
        </w:rPr>
        <w:t xml:space="preserve">Having a MoU in place which clearly defines responsibilities and expectations from both parties enhances transparency. </w:t>
      </w:r>
      <w:r w:rsidR="00525FFC" w:rsidRPr="00F57AF0">
        <w:rPr>
          <w:rFonts w:ascii="Arial" w:hAnsi="Arial" w:cs="Arial"/>
        </w:rPr>
        <w:t xml:space="preserve">The </w:t>
      </w:r>
      <w:r w:rsidR="00486F87">
        <w:rPr>
          <w:rFonts w:ascii="Arial" w:hAnsi="Arial" w:cs="Arial"/>
        </w:rPr>
        <w:t xml:space="preserve">NTU-MakSPH </w:t>
      </w:r>
      <w:r w:rsidR="00525FFC" w:rsidRPr="00F57AF0">
        <w:rPr>
          <w:rFonts w:ascii="Arial" w:hAnsi="Arial" w:cs="Arial"/>
        </w:rPr>
        <w:t xml:space="preserve">partnership has had a series of existing MoUs from 2012-2023 which supports mobility and knowledge exchange around research activities which focus on promoting right to health as a route to development and shared prosperity (as good health equals good wealth). </w:t>
      </w:r>
    </w:p>
    <w:p w14:paraId="746BDD93" w14:textId="77777777" w:rsidR="00525FFC" w:rsidRDefault="00525FFC" w:rsidP="00525FFC">
      <w:pPr>
        <w:pStyle w:val="ListParagraph"/>
        <w:ind w:left="1080"/>
        <w:jc w:val="both"/>
        <w:rPr>
          <w:rFonts w:ascii="Arial" w:hAnsi="Arial" w:cs="Arial"/>
        </w:rPr>
      </w:pPr>
    </w:p>
    <w:p w14:paraId="69205912" w14:textId="77777777" w:rsidR="00765506" w:rsidRPr="00F57AF0" w:rsidRDefault="00765506" w:rsidP="00525FFC">
      <w:pPr>
        <w:pStyle w:val="ListParagraph"/>
        <w:ind w:left="1080"/>
        <w:jc w:val="both"/>
        <w:rPr>
          <w:rFonts w:ascii="Arial" w:hAnsi="Arial" w:cs="Arial"/>
        </w:rPr>
      </w:pPr>
      <w:r w:rsidRPr="00F57AF0">
        <w:rPr>
          <w:rFonts w:ascii="Arial" w:hAnsi="Arial" w:cs="Arial"/>
        </w:rPr>
        <w:t>In addition, we recommend open/honest and continuous communication between both partners and other stakeholders.</w:t>
      </w:r>
    </w:p>
    <w:p w14:paraId="1905ED5F" w14:textId="77777777" w:rsidR="00765506" w:rsidRPr="00F57AF0" w:rsidRDefault="00765506" w:rsidP="000B5B03">
      <w:pPr>
        <w:jc w:val="both"/>
        <w:rPr>
          <w:rFonts w:ascii="Arial" w:hAnsi="Arial" w:cs="Arial"/>
        </w:rPr>
      </w:pPr>
    </w:p>
    <w:p w14:paraId="13700339" w14:textId="77777777" w:rsidR="00864F16" w:rsidRDefault="00C92F2B" w:rsidP="00864F16">
      <w:pPr>
        <w:pStyle w:val="ListParagraph"/>
        <w:numPr>
          <w:ilvl w:val="1"/>
          <w:numId w:val="9"/>
        </w:numPr>
        <w:jc w:val="both"/>
        <w:rPr>
          <w:rFonts w:ascii="Arial" w:hAnsi="Arial" w:cs="Arial"/>
          <w:b/>
          <w:bCs/>
        </w:rPr>
      </w:pPr>
      <w:r>
        <w:rPr>
          <w:rFonts w:ascii="Arial" w:hAnsi="Arial" w:cs="Arial"/>
          <w:b/>
          <w:bCs/>
        </w:rPr>
        <w:t xml:space="preserve">Recommendation seven: </w:t>
      </w:r>
      <w:r w:rsidR="00864F16" w:rsidRPr="00F57AF0">
        <w:rPr>
          <w:rFonts w:ascii="Arial" w:hAnsi="Arial" w:cs="Arial"/>
          <w:b/>
          <w:bCs/>
        </w:rPr>
        <w:t>Act locally but think globally</w:t>
      </w:r>
    </w:p>
    <w:p w14:paraId="4B384D8A" w14:textId="77777777" w:rsidR="00864F16" w:rsidRPr="00DA38BF" w:rsidRDefault="00864F16" w:rsidP="00A27F5F">
      <w:pPr>
        <w:pStyle w:val="ListParagraph"/>
        <w:ind w:left="1080"/>
        <w:jc w:val="both"/>
        <w:rPr>
          <w:rFonts w:ascii="Arial" w:hAnsi="Arial" w:cs="Arial"/>
        </w:rPr>
      </w:pPr>
      <w:r w:rsidRPr="00F57AF0">
        <w:rPr>
          <w:rFonts w:ascii="Arial" w:hAnsi="Arial" w:cs="Arial"/>
        </w:rPr>
        <w:t xml:space="preserve">The world is a global </w:t>
      </w:r>
      <w:r w:rsidR="00A10DD6" w:rsidRPr="00F57AF0">
        <w:rPr>
          <w:rFonts w:ascii="Arial" w:hAnsi="Arial" w:cs="Arial"/>
        </w:rPr>
        <w:t>community;</w:t>
      </w:r>
      <w:r w:rsidRPr="00F57AF0">
        <w:rPr>
          <w:rFonts w:ascii="Arial" w:hAnsi="Arial" w:cs="Arial"/>
        </w:rPr>
        <w:t xml:space="preserve"> hence any </w:t>
      </w:r>
      <w:r w:rsidR="005D4F1A" w:rsidRPr="00F57AF0">
        <w:rPr>
          <w:rFonts w:ascii="Arial" w:hAnsi="Arial" w:cs="Arial"/>
        </w:rPr>
        <w:t>partners</w:t>
      </w:r>
      <w:r w:rsidR="00C92F2B">
        <w:rPr>
          <w:rFonts w:ascii="Arial" w:hAnsi="Arial" w:cs="Arial"/>
        </w:rPr>
        <w:t>hip</w:t>
      </w:r>
      <w:r w:rsidR="005D4F1A" w:rsidRPr="00F57AF0">
        <w:rPr>
          <w:rFonts w:ascii="Arial" w:hAnsi="Arial" w:cs="Arial"/>
        </w:rPr>
        <w:t xml:space="preserve"> should always consider the global </w:t>
      </w:r>
      <w:r w:rsidR="0075744F" w:rsidRPr="00F57AF0">
        <w:rPr>
          <w:rFonts w:ascii="Arial" w:hAnsi="Arial" w:cs="Arial"/>
        </w:rPr>
        <w:t>implications</w:t>
      </w:r>
      <w:r w:rsidR="005D4F1A" w:rsidRPr="00F57AF0">
        <w:rPr>
          <w:rFonts w:ascii="Arial" w:hAnsi="Arial" w:cs="Arial"/>
        </w:rPr>
        <w:t xml:space="preserve"> of their local actions.</w:t>
      </w:r>
      <w:r w:rsidR="00196528" w:rsidRPr="00F57AF0">
        <w:rPr>
          <w:rFonts w:ascii="Arial" w:hAnsi="Arial" w:cs="Arial"/>
        </w:rPr>
        <w:t xml:space="preserve"> A good way of doing this is through knowledge sharing and dissemination. </w:t>
      </w:r>
      <w:r w:rsidR="00DA38BF">
        <w:rPr>
          <w:rFonts w:ascii="Arial" w:hAnsi="Arial" w:cs="Arial"/>
        </w:rPr>
        <w:t>For instance, Dr Linda was invited by THET in 2018 to share the NTU-MakSPH experience and shared ownership principles on a webinar titled “</w:t>
      </w:r>
      <w:hyperlink r:id="rId10" w:history="1">
        <w:r w:rsidR="00DA38BF" w:rsidRPr="001446C0">
          <w:rPr>
            <w:rStyle w:val="Hyperlink"/>
            <w:rFonts w:ascii="Arial" w:hAnsi="Arial" w:cs="Arial"/>
          </w:rPr>
          <w:t>Exploring how partnerships can better practice shared ownership</w:t>
        </w:r>
      </w:hyperlink>
      <w:r w:rsidR="00DA38BF">
        <w:rPr>
          <w:rFonts w:ascii="Arial" w:hAnsi="Arial" w:cs="Arial"/>
        </w:rPr>
        <w:t>”</w:t>
      </w:r>
      <w:r w:rsidR="00CD09A9">
        <w:rPr>
          <w:rFonts w:ascii="Arial" w:hAnsi="Arial" w:cs="Arial"/>
        </w:rPr>
        <w:t xml:space="preserve">. The webinar was attended </w:t>
      </w:r>
      <w:r w:rsidR="002E4082">
        <w:rPr>
          <w:rFonts w:ascii="Arial" w:hAnsi="Arial" w:cs="Arial"/>
        </w:rPr>
        <w:t>by THET Health Partnership Scheme Award holders from different parts of the world.</w:t>
      </w:r>
    </w:p>
    <w:p w14:paraId="4A038AF0" w14:textId="77777777" w:rsidR="00477FDF" w:rsidRPr="00477FDF" w:rsidRDefault="00477FDF" w:rsidP="00477FDF">
      <w:pPr>
        <w:jc w:val="both"/>
        <w:rPr>
          <w:rFonts w:ascii="Arial" w:hAnsi="Arial" w:cs="Arial"/>
        </w:rPr>
      </w:pPr>
    </w:p>
    <w:p w14:paraId="04F5F0EF" w14:textId="77777777" w:rsidR="00567BDA" w:rsidRPr="00F57AF0" w:rsidRDefault="00D54BA5" w:rsidP="00C92F2B">
      <w:pPr>
        <w:pStyle w:val="ListParagraph"/>
        <w:ind w:left="1080"/>
        <w:jc w:val="both"/>
        <w:rPr>
          <w:rFonts w:ascii="Arial" w:hAnsi="Arial" w:cs="Arial"/>
        </w:rPr>
      </w:pPr>
      <w:r>
        <w:rPr>
          <w:rFonts w:ascii="Arial" w:hAnsi="Arial" w:cs="Arial"/>
        </w:rPr>
        <w:t>Specifically, o</w:t>
      </w:r>
      <w:r w:rsidR="00C92F2B">
        <w:rPr>
          <w:rFonts w:ascii="Arial" w:hAnsi="Arial" w:cs="Arial"/>
        </w:rPr>
        <w:t>ur</w:t>
      </w:r>
      <w:r w:rsidR="00567BDA" w:rsidRPr="00F57AF0">
        <w:rPr>
          <w:rFonts w:ascii="Arial" w:hAnsi="Arial" w:cs="Arial"/>
        </w:rPr>
        <w:t xml:space="preserve"> project influenced</w:t>
      </w:r>
      <w:r w:rsidR="00A10DD6">
        <w:rPr>
          <w:rFonts w:ascii="Arial" w:hAnsi="Arial" w:cs="Arial"/>
        </w:rPr>
        <w:t xml:space="preserve"> </w:t>
      </w:r>
      <w:r w:rsidR="00567BDA" w:rsidRPr="00F57AF0">
        <w:rPr>
          <w:rFonts w:ascii="Arial" w:hAnsi="Arial" w:cs="Arial"/>
        </w:rPr>
        <w:t xml:space="preserve">global health discourse and practice as it attracted additional funding from THET (Grant value: £9,955) to organise the first International Symposium on CHWs, 21-23 February 2017 (hosted by the NTU-MakSPH partnership) which attracted over 450 delegates from 22 countries.  The theme was Contribution of Community Health Workers in attainment of the Sustainable Development Goals. The output from this symposium was the </w:t>
      </w:r>
      <w:hyperlink r:id="rId11">
        <w:r w:rsidR="00567BDA" w:rsidRPr="00F57AF0">
          <w:rPr>
            <w:rStyle w:val="Hyperlink"/>
            <w:rFonts w:ascii="Arial" w:hAnsi="Arial" w:cs="Arial"/>
          </w:rPr>
          <w:t>Kampala Statement</w:t>
        </w:r>
      </w:hyperlink>
      <w:r w:rsidR="00567BDA" w:rsidRPr="00F57AF0">
        <w:rPr>
          <w:rFonts w:ascii="Arial" w:hAnsi="Arial" w:cs="Arial"/>
        </w:rPr>
        <w:t xml:space="preserve">. The focus on SDGs was timely due to the timing of the recently launched Sustainable Development Goals (SDGs), as many countries were planning and implementing programmes to achieve these international targets.  CHW programmes can be a huge driving force to attain at least seven SDGs namely: SDGs 1 (ending poverty), 2 (ending hunger and ensuring food security), 3 (health and wellbeing), 5 (gender equality), 6 (clean water and sanitation), 10 (reduce inequalities), and 17 (partnerships for global health). </w:t>
      </w:r>
    </w:p>
    <w:p w14:paraId="6A28A8D5" w14:textId="77777777" w:rsidR="00567BDA" w:rsidRPr="00F57AF0" w:rsidRDefault="00567BDA" w:rsidP="00567BDA">
      <w:pPr>
        <w:pStyle w:val="ListParagraph"/>
        <w:rPr>
          <w:rFonts w:ascii="Arial" w:hAnsi="Arial" w:cs="Arial"/>
        </w:rPr>
      </w:pPr>
    </w:p>
    <w:p w14:paraId="34E1F36F" w14:textId="77777777" w:rsidR="004548F7" w:rsidRDefault="00567BDA" w:rsidP="004548F7">
      <w:pPr>
        <w:pStyle w:val="ListParagraph"/>
        <w:ind w:left="1080"/>
        <w:jc w:val="both"/>
        <w:rPr>
          <w:rFonts w:ascii="Arial" w:hAnsi="Arial" w:cs="Arial"/>
        </w:rPr>
      </w:pPr>
      <w:r w:rsidRPr="00F57AF0">
        <w:rPr>
          <w:rFonts w:ascii="Arial" w:hAnsi="Arial" w:cs="Arial"/>
        </w:rPr>
        <w:t xml:space="preserve">Building on the success of the Kampala symposium, a 2-year CHWs symposium was institutionalised and a </w:t>
      </w:r>
      <w:hyperlink r:id="rId12" w:history="1">
        <w:r w:rsidRPr="00F57AF0">
          <w:rPr>
            <w:rStyle w:val="Hyperlink"/>
            <w:rFonts w:ascii="Arial" w:hAnsi="Arial" w:cs="Arial"/>
          </w:rPr>
          <w:t>second symposium</w:t>
        </w:r>
      </w:hyperlink>
      <w:r w:rsidRPr="00F57AF0">
        <w:rPr>
          <w:rFonts w:ascii="Arial" w:hAnsi="Arial" w:cs="Arial"/>
        </w:rPr>
        <w:t xml:space="preserve"> followed in Bangladesh in November, 2019 which focused on the contribution of CHWs in non-communicable diseases management. Again, this was timely as NCDs are the major causes of morbidity and mortality globally. The establishment of these symposium is instrumental to understanding the roles of CHWs in contemporary health and development challenges by sharing best practices, innovative models and lessons learned across various countries</w:t>
      </w:r>
      <w:r w:rsidR="00A10DD6">
        <w:rPr>
          <w:rFonts w:ascii="Arial" w:hAnsi="Arial" w:cs="Arial"/>
        </w:rPr>
        <w:t>.</w:t>
      </w:r>
    </w:p>
    <w:p w14:paraId="5B44AD0F" w14:textId="77777777" w:rsidR="004548F7" w:rsidRDefault="004548F7" w:rsidP="004548F7">
      <w:pPr>
        <w:pStyle w:val="ListParagraph"/>
        <w:ind w:left="1080"/>
        <w:jc w:val="both"/>
        <w:rPr>
          <w:rFonts w:ascii="Arial" w:hAnsi="Arial" w:cs="Arial"/>
        </w:rPr>
      </w:pPr>
    </w:p>
    <w:p w14:paraId="74AFFA14" w14:textId="77777777" w:rsidR="004548F7" w:rsidRPr="004548F7" w:rsidRDefault="00747D6F" w:rsidP="004548F7">
      <w:pPr>
        <w:pStyle w:val="ListParagraph"/>
        <w:numPr>
          <w:ilvl w:val="0"/>
          <w:numId w:val="20"/>
        </w:numPr>
        <w:ind w:left="993" w:hanging="709"/>
        <w:jc w:val="both"/>
        <w:rPr>
          <w:rFonts w:ascii="Arial" w:hAnsi="Arial" w:cs="Arial"/>
        </w:rPr>
      </w:pPr>
      <w:r w:rsidRPr="004548F7">
        <w:rPr>
          <w:rFonts w:ascii="Arial" w:hAnsi="Arial" w:cs="Arial"/>
        </w:rPr>
        <w:t xml:space="preserve">Dr Linda Gibson and Deborah Ikhile are happy to speak with the Committee to answer any questions </w:t>
      </w:r>
      <w:r w:rsidR="004548F7">
        <w:rPr>
          <w:rFonts w:ascii="Arial" w:hAnsi="Arial" w:cs="Arial"/>
        </w:rPr>
        <w:t xml:space="preserve">they may have </w:t>
      </w:r>
      <w:r w:rsidRPr="004548F7">
        <w:rPr>
          <w:rFonts w:ascii="Arial" w:hAnsi="Arial" w:cs="Arial"/>
        </w:rPr>
        <w:t>on our method</w:t>
      </w:r>
      <w:r w:rsidR="004548F7" w:rsidRPr="004548F7">
        <w:rPr>
          <w:rFonts w:ascii="Arial" w:hAnsi="Arial" w:cs="Arial"/>
        </w:rPr>
        <w:t>s</w:t>
      </w:r>
      <w:r w:rsidRPr="004548F7">
        <w:rPr>
          <w:rFonts w:ascii="Arial" w:hAnsi="Arial" w:cs="Arial"/>
        </w:rPr>
        <w:t xml:space="preserve"> of work and how this partnership has made a difference</w:t>
      </w:r>
      <w:r w:rsidR="004548F7" w:rsidRPr="004548F7">
        <w:rPr>
          <w:rFonts w:ascii="Arial" w:hAnsi="Arial" w:cs="Arial"/>
        </w:rPr>
        <w:t>. We can also facilitate conversations with colleagues in Uganda</w:t>
      </w:r>
      <w:r w:rsidR="004548F7">
        <w:rPr>
          <w:rFonts w:ascii="Arial" w:hAnsi="Arial" w:cs="Arial"/>
        </w:rPr>
        <w:t xml:space="preserve"> to share their expertise and knowledge</w:t>
      </w:r>
      <w:r w:rsidR="004548F7" w:rsidRPr="004548F7">
        <w:rPr>
          <w:rFonts w:ascii="Arial" w:hAnsi="Arial" w:cs="Arial"/>
        </w:rPr>
        <w:t>.</w:t>
      </w:r>
    </w:p>
    <w:p w14:paraId="1E19C51B" w14:textId="77777777" w:rsidR="004548F7" w:rsidRDefault="004548F7" w:rsidP="004548F7">
      <w:pPr>
        <w:jc w:val="both"/>
        <w:rPr>
          <w:rFonts w:ascii="Arial" w:hAnsi="Arial" w:cs="Arial"/>
        </w:rPr>
      </w:pPr>
    </w:p>
    <w:p w14:paraId="5DAB6FC1" w14:textId="77777777" w:rsidR="004548F7" w:rsidRPr="004548F7" w:rsidRDefault="004548F7" w:rsidP="004548F7">
      <w:pPr>
        <w:ind w:left="273" w:firstLine="720"/>
        <w:jc w:val="both"/>
        <w:rPr>
          <w:rFonts w:ascii="Arial" w:hAnsi="Arial" w:cs="Arial"/>
          <w:lang w:val="de-DE"/>
        </w:rPr>
      </w:pPr>
      <w:r w:rsidRPr="004548F7">
        <w:rPr>
          <w:rFonts w:ascii="Arial" w:hAnsi="Arial" w:cs="Arial"/>
          <w:lang w:val="de-DE"/>
        </w:rPr>
        <w:t>Dr Linda Gibson</w:t>
      </w:r>
    </w:p>
    <w:p w14:paraId="14EB1BE1" w14:textId="77777777" w:rsidR="004548F7" w:rsidRDefault="0013625C" w:rsidP="004548F7">
      <w:pPr>
        <w:ind w:left="273" w:firstLine="720"/>
        <w:jc w:val="both"/>
        <w:rPr>
          <w:rFonts w:ascii="Arial" w:hAnsi="Arial" w:cs="Arial"/>
          <w:lang w:val="de-DE"/>
        </w:rPr>
      </w:pPr>
      <w:hyperlink r:id="rId13" w:history="1">
        <w:r w:rsidR="004548F7" w:rsidRPr="00706169">
          <w:rPr>
            <w:rStyle w:val="Hyperlink"/>
            <w:rFonts w:ascii="Arial" w:hAnsi="Arial" w:cs="Arial"/>
            <w:lang w:val="de-DE"/>
          </w:rPr>
          <w:t>linda.gibson@ntu.ac.uk</w:t>
        </w:r>
      </w:hyperlink>
    </w:p>
    <w:p w14:paraId="1A993545" w14:textId="77777777" w:rsidR="00AF1E4A" w:rsidRPr="004548F7" w:rsidRDefault="004548F7" w:rsidP="004548F7">
      <w:pPr>
        <w:ind w:left="273" w:firstLine="720"/>
        <w:jc w:val="both"/>
        <w:rPr>
          <w:rFonts w:ascii="Arial" w:hAnsi="Arial" w:cs="Arial"/>
          <w:lang w:val="de-DE"/>
        </w:rPr>
      </w:pPr>
      <w:r>
        <w:rPr>
          <w:rFonts w:ascii="Arial" w:hAnsi="Arial" w:cs="Arial"/>
          <w:lang w:val="de-DE"/>
        </w:rPr>
        <w:t>0115 848</w:t>
      </w:r>
      <w:r w:rsidRPr="004548F7">
        <w:rPr>
          <w:lang w:val="de-DE"/>
        </w:rPr>
        <w:t xml:space="preserve"> </w:t>
      </w:r>
      <w:r w:rsidRPr="004548F7">
        <w:rPr>
          <w:rFonts w:ascii="Arial" w:hAnsi="Arial" w:cs="Arial"/>
          <w:lang w:val="de-DE"/>
        </w:rPr>
        <w:t>5593</w:t>
      </w:r>
      <w:r>
        <w:rPr>
          <w:rFonts w:ascii="Arial" w:hAnsi="Arial" w:cs="Arial"/>
          <w:lang w:val="de-DE"/>
        </w:rPr>
        <w:t xml:space="preserve"> </w:t>
      </w:r>
      <w:r w:rsidR="00747D6F" w:rsidRPr="004548F7">
        <w:rPr>
          <w:rFonts w:ascii="Arial" w:hAnsi="Arial" w:cs="Arial"/>
          <w:lang w:val="de-DE"/>
        </w:rPr>
        <w:t xml:space="preserve"> </w:t>
      </w:r>
    </w:p>
    <w:sectPr w:rsidR="00AF1E4A" w:rsidRPr="004548F7" w:rsidSect="00FE219D">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9AED" w14:textId="77777777" w:rsidR="00B1618A" w:rsidRDefault="00B1618A" w:rsidP="00747D6F">
      <w:r>
        <w:separator/>
      </w:r>
    </w:p>
  </w:endnote>
  <w:endnote w:type="continuationSeparator" w:id="0">
    <w:p w14:paraId="04A823FF" w14:textId="77777777" w:rsidR="00B1618A" w:rsidRDefault="00B1618A" w:rsidP="0074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70BC5" w14:textId="77777777" w:rsidR="00B1618A" w:rsidRDefault="00B1618A" w:rsidP="00747D6F">
      <w:r>
        <w:separator/>
      </w:r>
    </w:p>
  </w:footnote>
  <w:footnote w:type="continuationSeparator" w:id="0">
    <w:p w14:paraId="23F908CD" w14:textId="77777777" w:rsidR="00B1618A" w:rsidRDefault="00B1618A" w:rsidP="0074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38C8" w14:textId="7C1C5D71" w:rsidR="00747D6F" w:rsidRDefault="004B15C6">
    <w:pPr>
      <w:pStyle w:val="Header"/>
    </w:pPr>
    <w:r>
      <w:rPr>
        <w:noProof/>
        <w:lang w:eastAsia="zh-CN"/>
      </w:rPr>
      <w:drawing>
        <wp:inline distT="0" distB="0" distL="0" distR="0" wp14:anchorId="3AC4DDA4" wp14:editId="2D77AE8D">
          <wp:extent cx="1618615" cy="55559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u.png"/>
                  <pic:cNvPicPr/>
                </pic:nvPicPr>
                <pic:blipFill rotWithShape="1">
                  <a:blip r:embed="rId1">
                    <a:extLst>
                      <a:ext uri="{28A0092B-C50C-407E-A947-70E740481C1C}">
                        <a14:useLocalDpi xmlns:a14="http://schemas.microsoft.com/office/drawing/2010/main" val="0"/>
                      </a:ext>
                    </a:extLst>
                  </a:blip>
                  <a:srcRect t="30488" b="23200"/>
                  <a:stretch/>
                </pic:blipFill>
                <pic:spPr bwMode="auto">
                  <a:xfrm>
                    <a:off x="0" y="0"/>
                    <a:ext cx="1619476" cy="555890"/>
                  </a:xfrm>
                  <a:prstGeom prst="rect">
                    <a:avLst/>
                  </a:prstGeom>
                  <a:ln>
                    <a:noFill/>
                  </a:ln>
                  <a:extLst>
                    <a:ext uri="{53640926-AAD7-44D8-BBD7-CCE9431645EC}">
                      <a14:shadowObscured xmlns:a14="http://schemas.microsoft.com/office/drawing/2010/main"/>
                    </a:ext>
                  </a:extLst>
                </pic:spPr>
              </pic:pic>
            </a:graphicData>
          </a:graphic>
        </wp:inline>
      </w:drawing>
    </w:r>
    <w:r w:rsidR="00747D6F">
      <w:rPr>
        <w:noProof/>
        <w:lang w:eastAsia="zh-CN"/>
      </w:rPr>
      <w:tab/>
    </w:r>
    <w:r>
      <w:rPr>
        <w:noProof/>
        <w:lang w:eastAsia="zh-CN"/>
      </w:rPr>
      <w:t xml:space="preserve">   </w:t>
    </w:r>
    <w:r w:rsidR="00FD39B6">
      <w:rPr>
        <w:noProof/>
        <w:lang w:eastAsia="zh-CN"/>
      </w:rPr>
      <w:t xml:space="preserve">                                                                                                 </w:t>
    </w:r>
    <w:r w:rsidRPr="004B15C6">
      <w:rPr>
        <w:noProof/>
        <w:lang w:eastAsia="zh-CN"/>
      </w:rPr>
      <w:drawing>
        <wp:inline distT="0" distB="0" distL="0" distR="0" wp14:anchorId="5DBD27B4" wp14:editId="6B298825">
          <wp:extent cx="621936" cy="660525"/>
          <wp:effectExtent l="0" t="0" r="635" b="0"/>
          <wp:docPr id="5" name="Picture 4" descr="E:\THET HPS\Logos\Mak logo revised.png">
            <a:extLst xmlns:a="http://schemas.openxmlformats.org/drawingml/2006/main">
              <a:ext uri="{FF2B5EF4-FFF2-40B4-BE49-F238E27FC236}">
                <a16:creationId xmlns:a16="http://schemas.microsoft.com/office/drawing/2014/main" id="{56C94EFE-1CC8-474E-80E7-D2BEF7638E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THET HPS\Logos\Mak logo revised.png">
                    <a:extLst>
                      <a:ext uri="{FF2B5EF4-FFF2-40B4-BE49-F238E27FC236}">
                        <a16:creationId xmlns:a16="http://schemas.microsoft.com/office/drawing/2014/main" id="{56C94EFE-1CC8-474E-80E7-D2BEF7638E48}"/>
                      </a:ext>
                    </a:extLst>
                  </pic:cNvPr>
                  <pic:cNvPicPr>
                    <a:picLocks noChangeAspect="1" noChangeArrowheads="1"/>
                  </pic:cNvPicPr>
                </pic:nvPicPr>
                <pic:blipFill>
                  <a:blip r:embed="rId2" cstate="print"/>
                  <a:srcRect/>
                  <a:stretch>
                    <a:fillRect/>
                  </a:stretch>
                </pic:blipFill>
                <pic:spPr bwMode="auto">
                  <a:xfrm>
                    <a:off x="0" y="0"/>
                    <a:ext cx="626651" cy="665533"/>
                  </a:xfrm>
                  <a:prstGeom prst="rect">
                    <a:avLst/>
                  </a:prstGeom>
                  <a:noFill/>
                  <a:ln w="9525">
                    <a:noFill/>
                    <a:miter lim="800000"/>
                    <a:headEnd/>
                    <a:tailEnd/>
                  </a:ln>
                </pic:spPr>
              </pic:pic>
            </a:graphicData>
          </a:graphic>
        </wp:inline>
      </w:drawing>
    </w:r>
    <w:r w:rsidR="00747D6F">
      <w:rPr>
        <w:noProof/>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446"/>
    <w:multiLevelType w:val="hybridMultilevel"/>
    <w:tmpl w:val="D9401C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D87680"/>
    <w:multiLevelType w:val="multilevel"/>
    <w:tmpl w:val="DFF09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9A33906"/>
    <w:multiLevelType w:val="hybridMultilevel"/>
    <w:tmpl w:val="A83449E8"/>
    <w:lvl w:ilvl="0" w:tplc="ACBEA1D4">
      <w:start w:val="1"/>
      <w:numFmt w:val="bullet"/>
      <w:lvlText w:val="•"/>
      <w:lvlJc w:val="left"/>
      <w:pPr>
        <w:tabs>
          <w:tab w:val="num" w:pos="720"/>
        </w:tabs>
        <w:ind w:left="720" w:hanging="360"/>
      </w:pPr>
      <w:rPr>
        <w:rFonts w:ascii="Times New Roman" w:hAnsi="Times New Roman" w:hint="default"/>
      </w:rPr>
    </w:lvl>
    <w:lvl w:ilvl="1" w:tplc="ACF274B6" w:tentative="1">
      <w:start w:val="1"/>
      <w:numFmt w:val="bullet"/>
      <w:lvlText w:val="•"/>
      <w:lvlJc w:val="left"/>
      <w:pPr>
        <w:tabs>
          <w:tab w:val="num" w:pos="1440"/>
        </w:tabs>
        <w:ind w:left="1440" w:hanging="360"/>
      </w:pPr>
      <w:rPr>
        <w:rFonts w:ascii="Times New Roman" w:hAnsi="Times New Roman" w:hint="default"/>
      </w:rPr>
    </w:lvl>
    <w:lvl w:ilvl="2" w:tplc="FCD65EF2" w:tentative="1">
      <w:start w:val="1"/>
      <w:numFmt w:val="bullet"/>
      <w:lvlText w:val="•"/>
      <w:lvlJc w:val="left"/>
      <w:pPr>
        <w:tabs>
          <w:tab w:val="num" w:pos="2160"/>
        </w:tabs>
        <w:ind w:left="2160" w:hanging="360"/>
      </w:pPr>
      <w:rPr>
        <w:rFonts w:ascii="Times New Roman" w:hAnsi="Times New Roman" w:hint="default"/>
      </w:rPr>
    </w:lvl>
    <w:lvl w:ilvl="3" w:tplc="FADA377C" w:tentative="1">
      <w:start w:val="1"/>
      <w:numFmt w:val="bullet"/>
      <w:lvlText w:val="•"/>
      <w:lvlJc w:val="left"/>
      <w:pPr>
        <w:tabs>
          <w:tab w:val="num" w:pos="2880"/>
        </w:tabs>
        <w:ind w:left="2880" w:hanging="360"/>
      </w:pPr>
      <w:rPr>
        <w:rFonts w:ascii="Times New Roman" w:hAnsi="Times New Roman" w:hint="default"/>
      </w:rPr>
    </w:lvl>
    <w:lvl w:ilvl="4" w:tplc="EBDC03E2" w:tentative="1">
      <w:start w:val="1"/>
      <w:numFmt w:val="bullet"/>
      <w:lvlText w:val="•"/>
      <w:lvlJc w:val="left"/>
      <w:pPr>
        <w:tabs>
          <w:tab w:val="num" w:pos="3600"/>
        </w:tabs>
        <w:ind w:left="3600" w:hanging="360"/>
      </w:pPr>
      <w:rPr>
        <w:rFonts w:ascii="Times New Roman" w:hAnsi="Times New Roman" w:hint="default"/>
      </w:rPr>
    </w:lvl>
    <w:lvl w:ilvl="5" w:tplc="2FC85C0C" w:tentative="1">
      <w:start w:val="1"/>
      <w:numFmt w:val="bullet"/>
      <w:lvlText w:val="•"/>
      <w:lvlJc w:val="left"/>
      <w:pPr>
        <w:tabs>
          <w:tab w:val="num" w:pos="4320"/>
        </w:tabs>
        <w:ind w:left="4320" w:hanging="360"/>
      </w:pPr>
      <w:rPr>
        <w:rFonts w:ascii="Times New Roman" w:hAnsi="Times New Roman" w:hint="default"/>
      </w:rPr>
    </w:lvl>
    <w:lvl w:ilvl="6" w:tplc="9B94198C" w:tentative="1">
      <w:start w:val="1"/>
      <w:numFmt w:val="bullet"/>
      <w:lvlText w:val="•"/>
      <w:lvlJc w:val="left"/>
      <w:pPr>
        <w:tabs>
          <w:tab w:val="num" w:pos="5040"/>
        </w:tabs>
        <w:ind w:left="5040" w:hanging="360"/>
      </w:pPr>
      <w:rPr>
        <w:rFonts w:ascii="Times New Roman" w:hAnsi="Times New Roman" w:hint="default"/>
      </w:rPr>
    </w:lvl>
    <w:lvl w:ilvl="7" w:tplc="96E454C0" w:tentative="1">
      <w:start w:val="1"/>
      <w:numFmt w:val="bullet"/>
      <w:lvlText w:val="•"/>
      <w:lvlJc w:val="left"/>
      <w:pPr>
        <w:tabs>
          <w:tab w:val="num" w:pos="5760"/>
        </w:tabs>
        <w:ind w:left="5760" w:hanging="360"/>
      </w:pPr>
      <w:rPr>
        <w:rFonts w:ascii="Times New Roman" w:hAnsi="Times New Roman" w:hint="default"/>
      </w:rPr>
    </w:lvl>
    <w:lvl w:ilvl="8" w:tplc="A65A61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506933"/>
    <w:multiLevelType w:val="hybridMultilevel"/>
    <w:tmpl w:val="3FD2B244"/>
    <w:lvl w:ilvl="0" w:tplc="AEEADF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064B10"/>
    <w:multiLevelType w:val="hybridMultilevel"/>
    <w:tmpl w:val="C7209628"/>
    <w:lvl w:ilvl="0" w:tplc="430213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301E1A"/>
    <w:multiLevelType w:val="hybridMultilevel"/>
    <w:tmpl w:val="165C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989"/>
    <w:multiLevelType w:val="multilevel"/>
    <w:tmpl w:val="B0680378"/>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7" w15:restartNumberingAfterBreak="0">
    <w:nsid w:val="2C94782E"/>
    <w:multiLevelType w:val="hybridMultilevel"/>
    <w:tmpl w:val="89E0E050"/>
    <w:lvl w:ilvl="0" w:tplc="818EB05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7250"/>
    <w:multiLevelType w:val="hybridMultilevel"/>
    <w:tmpl w:val="7EDA135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A75302"/>
    <w:multiLevelType w:val="hybridMultilevel"/>
    <w:tmpl w:val="49D6E654"/>
    <w:lvl w:ilvl="0" w:tplc="6B589D9E">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3475623"/>
    <w:multiLevelType w:val="hybridMultilevel"/>
    <w:tmpl w:val="A27877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B2136F"/>
    <w:multiLevelType w:val="hybridMultilevel"/>
    <w:tmpl w:val="8F2AE8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C222C5B"/>
    <w:multiLevelType w:val="hybridMultilevel"/>
    <w:tmpl w:val="D78E021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581450"/>
    <w:multiLevelType w:val="hybridMultilevel"/>
    <w:tmpl w:val="FB8E19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2236C5F"/>
    <w:multiLevelType w:val="hybridMultilevel"/>
    <w:tmpl w:val="6DE8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A49BC"/>
    <w:multiLevelType w:val="hybridMultilevel"/>
    <w:tmpl w:val="0A2A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3509C"/>
    <w:multiLevelType w:val="hybridMultilevel"/>
    <w:tmpl w:val="51BC0E04"/>
    <w:lvl w:ilvl="0" w:tplc="B6988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A46EC"/>
    <w:multiLevelType w:val="hybridMultilevel"/>
    <w:tmpl w:val="32D2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12C37"/>
    <w:multiLevelType w:val="hybridMultilevel"/>
    <w:tmpl w:val="DF1CB356"/>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9" w15:restartNumberingAfterBreak="0">
    <w:nsid w:val="730602CB"/>
    <w:multiLevelType w:val="hybridMultilevel"/>
    <w:tmpl w:val="C3A8AD9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num>
  <w:num w:numId="4">
    <w:abstractNumId w:val="3"/>
  </w:num>
  <w:num w:numId="5">
    <w:abstractNumId w:val="6"/>
  </w:num>
  <w:num w:numId="6">
    <w:abstractNumId w:val="17"/>
  </w:num>
  <w:num w:numId="7">
    <w:abstractNumId w:val="14"/>
  </w:num>
  <w:num w:numId="8">
    <w:abstractNumId w:val="7"/>
  </w:num>
  <w:num w:numId="9">
    <w:abstractNumId w:val="1"/>
  </w:num>
  <w:num w:numId="10">
    <w:abstractNumId w:val="18"/>
  </w:num>
  <w:num w:numId="11">
    <w:abstractNumId w:val="10"/>
  </w:num>
  <w:num w:numId="12">
    <w:abstractNumId w:val="15"/>
  </w:num>
  <w:num w:numId="13">
    <w:abstractNumId w:val="8"/>
  </w:num>
  <w:num w:numId="14">
    <w:abstractNumId w:val="11"/>
  </w:num>
  <w:num w:numId="15">
    <w:abstractNumId w:val="2"/>
  </w:num>
  <w:num w:numId="16">
    <w:abstractNumId w:val="13"/>
  </w:num>
  <w:num w:numId="17">
    <w:abstractNumId w:val="4"/>
  </w:num>
  <w:num w:numId="18">
    <w:abstractNumId w:val="1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NzYxMLAwMjU0NzZQ0lEKTi0uzszPAykwqgUAUA11diwAAAA="/>
  </w:docVars>
  <w:rsids>
    <w:rsidRoot w:val="00F07CCD"/>
    <w:rsid w:val="00005C35"/>
    <w:rsid w:val="0001021A"/>
    <w:rsid w:val="00011850"/>
    <w:rsid w:val="00012CAF"/>
    <w:rsid w:val="00016A37"/>
    <w:rsid w:val="0002242B"/>
    <w:rsid w:val="00022B71"/>
    <w:rsid w:val="00025E65"/>
    <w:rsid w:val="00035C0D"/>
    <w:rsid w:val="00041A30"/>
    <w:rsid w:val="00041C48"/>
    <w:rsid w:val="000429C1"/>
    <w:rsid w:val="00042EDC"/>
    <w:rsid w:val="0004787B"/>
    <w:rsid w:val="000478F8"/>
    <w:rsid w:val="000643C1"/>
    <w:rsid w:val="00064E41"/>
    <w:rsid w:val="000659EA"/>
    <w:rsid w:val="00066E10"/>
    <w:rsid w:val="000725FF"/>
    <w:rsid w:val="00080557"/>
    <w:rsid w:val="000806F8"/>
    <w:rsid w:val="00083218"/>
    <w:rsid w:val="00097ED9"/>
    <w:rsid w:val="000A6CA4"/>
    <w:rsid w:val="000A709A"/>
    <w:rsid w:val="000B10EF"/>
    <w:rsid w:val="000B4939"/>
    <w:rsid w:val="000B4BAE"/>
    <w:rsid w:val="000B4BFF"/>
    <w:rsid w:val="000B5B03"/>
    <w:rsid w:val="000C0A31"/>
    <w:rsid w:val="000C1F5B"/>
    <w:rsid w:val="000D7205"/>
    <w:rsid w:val="000E6B30"/>
    <w:rsid w:val="000F0451"/>
    <w:rsid w:val="000F2321"/>
    <w:rsid w:val="000F751C"/>
    <w:rsid w:val="0010653A"/>
    <w:rsid w:val="001077B4"/>
    <w:rsid w:val="001120DB"/>
    <w:rsid w:val="001135F6"/>
    <w:rsid w:val="00113B80"/>
    <w:rsid w:val="00114D88"/>
    <w:rsid w:val="001155E4"/>
    <w:rsid w:val="00124148"/>
    <w:rsid w:val="00124D9B"/>
    <w:rsid w:val="00127F7C"/>
    <w:rsid w:val="00130C5E"/>
    <w:rsid w:val="00132027"/>
    <w:rsid w:val="0013625C"/>
    <w:rsid w:val="0013673A"/>
    <w:rsid w:val="00137FAE"/>
    <w:rsid w:val="001446C0"/>
    <w:rsid w:val="00152538"/>
    <w:rsid w:val="0015325B"/>
    <w:rsid w:val="00163270"/>
    <w:rsid w:val="0016339C"/>
    <w:rsid w:val="00164817"/>
    <w:rsid w:val="00166B67"/>
    <w:rsid w:val="0016714D"/>
    <w:rsid w:val="00167D50"/>
    <w:rsid w:val="00170880"/>
    <w:rsid w:val="001717DD"/>
    <w:rsid w:val="0018740B"/>
    <w:rsid w:val="001913FE"/>
    <w:rsid w:val="00192505"/>
    <w:rsid w:val="00192FCB"/>
    <w:rsid w:val="0019451D"/>
    <w:rsid w:val="00196528"/>
    <w:rsid w:val="001A2340"/>
    <w:rsid w:val="001A462D"/>
    <w:rsid w:val="001A7EF4"/>
    <w:rsid w:val="001B1781"/>
    <w:rsid w:val="001C0AF7"/>
    <w:rsid w:val="001C6771"/>
    <w:rsid w:val="001C7501"/>
    <w:rsid w:val="001D2A5B"/>
    <w:rsid w:val="001D73FD"/>
    <w:rsid w:val="001D74AF"/>
    <w:rsid w:val="001E1C7A"/>
    <w:rsid w:val="001E33AD"/>
    <w:rsid w:val="001E49C1"/>
    <w:rsid w:val="001E6248"/>
    <w:rsid w:val="001E73FD"/>
    <w:rsid w:val="001F2B1F"/>
    <w:rsid w:val="001F658D"/>
    <w:rsid w:val="001F7AED"/>
    <w:rsid w:val="002032AD"/>
    <w:rsid w:val="00211685"/>
    <w:rsid w:val="00230D1A"/>
    <w:rsid w:val="002315E0"/>
    <w:rsid w:val="00232F3F"/>
    <w:rsid w:val="00236431"/>
    <w:rsid w:val="00236C71"/>
    <w:rsid w:val="0024038D"/>
    <w:rsid w:val="00240C21"/>
    <w:rsid w:val="002410DE"/>
    <w:rsid w:val="00243A8B"/>
    <w:rsid w:val="002507A0"/>
    <w:rsid w:val="00252A7D"/>
    <w:rsid w:val="00260917"/>
    <w:rsid w:val="002627AA"/>
    <w:rsid w:val="00262FDB"/>
    <w:rsid w:val="00264788"/>
    <w:rsid w:val="002658F4"/>
    <w:rsid w:val="00265907"/>
    <w:rsid w:val="00274C01"/>
    <w:rsid w:val="002778BE"/>
    <w:rsid w:val="0028382B"/>
    <w:rsid w:val="0029181A"/>
    <w:rsid w:val="00292A3B"/>
    <w:rsid w:val="00294DB8"/>
    <w:rsid w:val="002A01BF"/>
    <w:rsid w:val="002A05E6"/>
    <w:rsid w:val="002A3984"/>
    <w:rsid w:val="002A3AAE"/>
    <w:rsid w:val="002A43D6"/>
    <w:rsid w:val="002A6EA8"/>
    <w:rsid w:val="002A7B7A"/>
    <w:rsid w:val="002B4F59"/>
    <w:rsid w:val="002B5CA4"/>
    <w:rsid w:val="002C3D2D"/>
    <w:rsid w:val="002C5283"/>
    <w:rsid w:val="002C7F8A"/>
    <w:rsid w:val="002D3E0A"/>
    <w:rsid w:val="002D5247"/>
    <w:rsid w:val="002D61E3"/>
    <w:rsid w:val="002E39EB"/>
    <w:rsid w:val="002E4082"/>
    <w:rsid w:val="002F21BB"/>
    <w:rsid w:val="002F549F"/>
    <w:rsid w:val="00300718"/>
    <w:rsid w:val="00301F2E"/>
    <w:rsid w:val="00305DEB"/>
    <w:rsid w:val="00307D4C"/>
    <w:rsid w:val="003126BB"/>
    <w:rsid w:val="00312E51"/>
    <w:rsid w:val="003147F9"/>
    <w:rsid w:val="00314DDC"/>
    <w:rsid w:val="003225A9"/>
    <w:rsid w:val="0032273D"/>
    <w:rsid w:val="003270D5"/>
    <w:rsid w:val="00335351"/>
    <w:rsid w:val="00335563"/>
    <w:rsid w:val="003371BE"/>
    <w:rsid w:val="00337DF3"/>
    <w:rsid w:val="003475BA"/>
    <w:rsid w:val="00347C77"/>
    <w:rsid w:val="003564E8"/>
    <w:rsid w:val="0036051A"/>
    <w:rsid w:val="00360E90"/>
    <w:rsid w:val="0036304A"/>
    <w:rsid w:val="00364640"/>
    <w:rsid w:val="003726D4"/>
    <w:rsid w:val="00372C70"/>
    <w:rsid w:val="003764FB"/>
    <w:rsid w:val="003852AE"/>
    <w:rsid w:val="0039074C"/>
    <w:rsid w:val="00390E2D"/>
    <w:rsid w:val="0039530D"/>
    <w:rsid w:val="003A3109"/>
    <w:rsid w:val="003A7A53"/>
    <w:rsid w:val="003B104D"/>
    <w:rsid w:val="003B3CEA"/>
    <w:rsid w:val="003C1172"/>
    <w:rsid w:val="003D39AB"/>
    <w:rsid w:val="003D4983"/>
    <w:rsid w:val="003D7941"/>
    <w:rsid w:val="003E44D7"/>
    <w:rsid w:val="003E5E51"/>
    <w:rsid w:val="0040007C"/>
    <w:rsid w:val="00402F27"/>
    <w:rsid w:val="00404E99"/>
    <w:rsid w:val="004056DF"/>
    <w:rsid w:val="004067A6"/>
    <w:rsid w:val="00410993"/>
    <w:rsid w:val="004176B3"/>
    <w:rsid w:val="0043484B"/>
    <w:rsid w:val="004421C7"/>
    <w:rsid w:val="0044362E"/>
    <w:rsid w:val="0044401B"/>
    <w:rsid w:val="00444CBD"/>
    <w:rsid w:val="00454740"/>
    <w:rsid w:val="004548F7"/>
    <w:rsid w:val="00456EA9"/>
    <w:rsid w:val="00456F54"/>
    <w:rsid w:val="00464752"/>
    <w:rsid w:val="00465780"/>
    <w:rsid w:val="004668C2"/>
    <w:rsid w:val="00471F17"/>
    <w:rsid w:val="00474381"/>
    <w:rsid w:val="004746AC"/>
    <w:rsid w:val="0047520A"/>
    <w:rsid w:val="00475FA5"/>
    <w:rsid w:val="00477FDF"/>
    <w:rsid w:val="00481691"/>
    <w:rsid w:val="00485787"/>
    <w:rsid w:val="00486F87"/>
    <w:rsid w:val="00494902"/>
    <w:rsid w:val="004B15C6"/>
    <w:rsid w:val="004B5D71"/>
    <w:rsid w:val="004C0586"/>
    <w:rsid w:val="004C0D29"/>
    <w:rsid w:val="004C2AFF"/>
    <w:rsid w:val="004C36BA"/>
    <w:rsid w:val="004C5C74"/>
    <w:rsid w:val="004D2DF7"/>
    <w:rsid w:val="004D3060"/>
    <w:rsid w:val="004D5468"/>
    <w:rsid w:val="004D64EB"/>
    <w:rsid w:val="004D7A5E"/>
    <w:rsid w:val="004E0512"/>
    <w:rsid w:val="004E1932"/>
    <w:rsid w:val="004E30D2"/>
    <w:rsid w:val="004E3D01"/>
    <w:rsid w:val="004E6C11"/>
    <w:rsid w:val="004F18A6"/>
    <w:rsid w:val="004F2931"/>
    <w:rsid w:val="004F3110"/>
    <w:rsid w:val="004F6DD2"/>
    <w:rsid w:val="004F6EE7"/>
    <w:rsid w:val="0050182A"/>
    <w:rsid w:val="00525778"/>
    <w:rsid w:val="00525FFC"/>
    <w:rsid w:val="00527C1F"/>
    <w:rsid w:val="00541A69"/>
    <w:rsid w:val="00544781"/>
    <w:rsid w:val="00550A21"/>
    <w:rsid w:val="00562AA8"/>
    <w:rsid w:val="00567BDA"/>
    <w:rsid w:val="0057238B"/>
    <w:rsid w:val="00576729"/>
    <w:rsid w:val="005825A4"/>
    <w:rsid w:val="00582E29"/>
    <w:rsid w:val="00585DF8"/>
    <w:rsid w:val="00585E1A"/>
    <w:rsid w:val="00591CB6"/>
    <w:rsid w:val="005A3EB3"/>
    <w:rsid w:val="005A799C"/>
    <w:rsid w:val="005A7DD7"/>
    <w:rsid w:val="005B5BF3"/>
    <w:rsid w:val="005C73F8"/>
    <w:rsid w:val="005D4F1A"/>
    <w:rsid w:val="005D593B"/>
    <w:rsid w:val="005D62AD"/>
    <w:rsid w:val="005E0104"/>
    <w:rsid w:val="005E0D1D"/>
    <w:rsid w:val="005F1647"/>
    <w:rsid w:val="005F66BC"/>
    <w:rsid w:val="006011F6"/>
    <w:rsid w:val="00602B6B"/>
    <w:rsid w:val="006036C2"/>
    <w:rsid w:val="00604AE3"/>
    <w:rsid w:val="00607966"/>
    <w:rsid w:val="00610208"/>
    <w:rsid w:val="00612BC9"/>
    <w:rsid w:val="00613F87"/>
    <w:rsid w:val="006149A8"/>
    <w:rsid w:val="00620A1B"/>
    <w:rsid w:val="00626D3F"/>
    <w:rsid w:val="00631247"/>
    <w:rsid w:val="006377DB"/>
    <w:rsid w:val="00644BF7"/>
    <w:rsid w:val="00651E93"/>
    <w:rsid w:val="0065316D"/>
    <w:rsid w:val="00654C10"/>
    <w:rsid w:val="006554C3"/>
    <w:rsid w:val="00663E60"/>
    <w:rsid w:val="00666B8A"/>
    <w:rsid w:val="00667F7E"/>
    <w:rsid w:val="006718A5"/>
    <w:rsid w:val="006754AF"/>
    <w:rsid w:val="00677B51"/>
    <w:rsid w:val="0068349C"/>
    <w:rsid w:val="0069540C"/>
    <w:rsid w:val="00695EBA"/>
    <w:rsid w:val="00697A61"/>
    <w:rsid w:val="006A0D6D"/>
    <w:rsid w:val="006A3350"/>
    <w:rsid w:val="006A33E8"/>
    <w:rsid w:val="006B46F1"/>
    <w:rsid w:val="006B5748"/>
    <w:rsid w:val="006C0BF3"/>
    <w:rsid w:val="006D1CC9"/>
    <w:rsid w:val="006D2413"/>
    <w:rsid w:val="006D71B1"/>
    <w:rsid w:val="006F46B9"/>
    <w:rsid w:val="006F7E75"/>
    <w:rsid w:val="007029D4"/>
    <w:rsid w:val="0070528F"/>
    <w:rsid w:val="00707AD2"/>
    <w:rsid w:val="007145B5"/>
    <w:rsid w:val="007177B3"/>
    <w:rsid w:val="00720A87"/>
    <w:rsid w:val="00721160"/>
    <w:rsid w:val="00724C7A"/>
    <w:rsid w:val="007259F1"/>
    <w:rsid w:val="00725DCC"/>
    <w:rsid w:val="00731DC9"/>
    <w:rsid w:val="00735CD2"/>
    <w:rsid w:val="00747D6F"/>
    <w:rsid w:val="00747FD9"/>
    <w:rsid w:val="007515DC"/>
    <w:rsid w:val="0075282C"/>
    <w:rsid w:val="007557E9"/>
    <w:rsid w:val="0075744F"/>
    <w:rsid w:val="00765506"/>
    <w:rsid w:val="00770ACE"/>
    <w:rsid w:val="007730F6"/>
    <w:rsid w:val="00777220"/>
    <w:rsid w:val="0078475E"/>
    <w:rsid w:val="00786888"/>
    <w:rsid w:val="00787039"/>
    <w:rsid w:val="007912BF"/>
    <w:rsid w:val="007A11AF"/>
    <w:rsid w:val="007A53F1"/>
    <w:rsid w:val="007B0B2A"/>
    <w:rsid w:val="007B18A3"/>
    <w:rsid w:val="007B3478"/>
    <w:rsid w:val="007B7769"/>
    <w:rsid w:val="007C24FD"/>
    <w:rsid w:val="007C78D9"/>
    <w:rsid w:val="007D1E6C"/>
    <w:rsid w:val="007D2036"/>
    <w:rsid w:val="007E026A"/>
    <w:rsid w:val="007E518D"/>
    <w:rsid w:val="007E7051"/>
    <w:rsid w:val="007F2B70"/>
    <w:rsid w:val="007F3623"/>
    <w:rsid w:val="007F6871"/>
    <w:rsid w:val="00800A49"/>
    <w:rsid w:val="00822B8F"/>
    <w:rsid w:val="00827D82"/>
    <w:rsid w:val="00827EF9"/>
    <w:rsid w:val="0084101D"/>
    <w:rsid w:val="0084371F"/>
    <w:rsid w:val="00847FC4"/>
    <w:rsid w:val="00852AB6"/>
    <w:rsid w:val="008530A0"/>
    <w:rsid w:val="0085519C"/>
    <w:rsid w:val="00855A34"/>
    <w:rsid w:val="00864D22"/>
    <w:rsid w:val="00864F16"/>
    <w:rsid w:val="00865F99"/>
    <w:rsid w:val="00871AF2"/>
    <w:rsid w:val="00874F00"/>
    <w:rsid w:val="00875F69"/>
    <w:rsid w:val="008874BB"/>
    <w:rsid w:val="008901D0"/>
    <w:rsid w:val="00890F72"/>
    <w:rsid w:val="00891BD7"/>
    <w:rsid w:val="00894127"/>
    <w:rsid w:val="008956AB"/>
    <w:rsid w:val="00895989"/>
    <w:rsid w:val="00896635"/>
    <w:rsid w:val="00896D93"/>
    <w:rsid w:val="008A099C"/>
    <w:rsid w:val="008A09B6"/>
    <w:rsid w:val="008A43D4"/>
    <w:rsid w:val="008C179F"/>
    <w:rsid w:val="008C1B71"/>
    <w:rsid w:val="008C51E5"/>
    <w:rsid w:val="008D30FB"/>
    <w:rsid w:val="008D75F3"/>
    <w:rsid w:val="008D7E88"/>
    <w:rsid w:val="008F001C"/>
    <w:rsid w:val="008F1FC3"/>
    <w:rsid w:val="008F4F4F"/>
    <w:rsid w:val="00905CEA"/>
    <w:rsid w:val="0090691A"/>
    <w:rsid w:val="00906998"/>
    <w:rsid w:val="0092185A"/>
    <w:rsid w:val="0093350B"/>
    <w:rsid w:val="00936F4C"/>
    <w:rsid w:val="009409B3"/>
    <w:rsid w:val="00942968"/>
    <w:rsid w:val="009458AC"/>
    <w:rsid w:val="0094654D"/>
    <w:rsid w:val="009466C0"/>
    <w:rsid w:val="00952052"/>
    <w:rsid w:val="009557CD"/>
    <w:rsid w:val="009575A1"/>
    <w:rsid w:val="00964FFB"/>
    <w:rsid w:val="00973578"/>
    <w:rsid w:val="00976147"/>
    <w:rsid w:val="00984AAE"/>
    <w:rsid w:val="0098560F"/>
    <w:rsid w:val="00991A01"/>
    <w:rsid w:val="00992C84"/>
    <w:rsid w:val="009A6DF4"/>
    <w:rsid w:val="009B3ABE"/>
    <w:rsid w:val="009C01C5"/>
    <w:rsid w:val="009C058A"/>
    <w:rsid w:val="009C5070"/>
    <w:rsid w:val="009D1379"/>
    <w:rsid w:val="009D3C01"/>
    <w:rsid w:val="009D7202"/>
    <w:rsid w:val="009D7739"/>
    <w:rsid w:val="009E090F"/>
    <w:rsid w:val="009E4026"/>
    <w:rsid w:val="009F4EE1"/>
    <w:rsid w:val="009F4F26"/>
    <w:rsid w:val="009F6C19"/>
    <w:rsid w:val="009F7E3E"/>
    <w:rsid w:val="00A057EA"/>
    <w:rsid w:val="00A10DD6"/>
    <w:rsid w:val="00A12883"/>
    <w:rsid w:val="00A14DB3"/>
    <w:rsid w:val="00A16D0F"/>
    <w:rsid w:val="00A20E2C"/>
    <w:rsid w:val="00A2123C"/>
    <w:rsid w:val="00A24DBF"/>
    <w:rsid w:val="00A27F5F"/>
    <w:rsid w:val="00A32F61"/>
    <w:rsid w:val="00A42F9C"/>
    <w:rsid w:val="00A44EB8"/>
    <w:rsid w:val="00A46A16"/>
    <w:rsid w:val="00A52590"/>
    <w:rsid w:val="00A53663"/>
    <w:rsid w:val="00A5385B"/>
    <w:rsid w:val="00A66A34"/>
    <w:rsid w:val="00A71218"/>
    <w:rsid w:val="00A7160D"/>
    <w:rsid w:val="00A735F5"/>
    <w:rsid w:val="00A76AA3"/>
    <w:rsid w:val="00A80037"/>
    <w:rsid w:val="00A83F67"/>
    <w:rsid w:val="00A8604D"/>
    <w:rsid w:val="00AA0A24"/>
    <w:rsid w:val="00AA7153"/>
    <w:rsid w:val="00AB6737"/>
    <w:rsid w:val="00AB70DC"/>
    <w:rsid w:val="00AC10C6"/>
    <w:rsid w:val="00AC2832"/>
    <w:rsid w:val="00AC38EB"/>
    <w:rsid w:val="00AD17A1"/>
    <w:rsid w:val="00AD2D24"/>
    <w:rsid w:val="00AD303C"/>
    <w:rsid w:val="00AD4FF5"/>
    <w:rsid w:val="00AD50E6"/>
    <w:rsid w:val="00AF10DF"/>
    <w:rsid w:val="00AF1E4A"/>
    <w:rsid w:val="00AF313E"/>
    <w:rsid w:val="00B01862"/>
    <w:rsid w:val="00B01B84"/>
    <w:rsid w:val="00B07734"/>
    <w:rsid w:val="00B1618A"/>
    <w:rsid w:val="00B16D76"/>
    <w:rsid w:val="00B171B0"/>
    <w:rsid w:val="00B2141A"/>
    <w:rsid w:val="00B25B8C"/>
    <w:rsid w:val="00B266C7"/>
    <w:rsid w:val="00B37578"/>
    <w:rsid w:val="00B3793D"/>
    <w:rsid w:val="00B4784C"/>
    <w:rsid w:val="00B51B05"/>
    <w:rsid w:val="00B539B7"/>
    <w:rsid w:val="00B5702B"/>
    <w:rsid w:val="00B71375"/>
    <w:rsid w:val="00B72D79"/>
    <w:rsid w:val="00B73DD7"/>
    <w:rsid w:val="00B76F21"/>
    <w:rsid w:val="00B948CB"/>
    <w:rsid w:val="00B94F3D"/>
    <w:rsid w:val="00B969C9"/>
    <w:rsid w:val="00B97A1D"/>
    <w:rsid w:val="00BA4255"/>
    <w:rsid w:val="00BB170A"/>
    <w:rsid w:val="00BB2523"/>
    <w:rsid w:val="00BB375E"/>
    <w:rsid w:val="00BB4E8D"/>
    <w:rsid w:val="00BB50F0"/>
    <w:rsid w:val="00BD223E"/>
    <w:rsid w:val="00BD2521"/>
    <w:rsid w:val="00BE1972"/>
    <w:rsid w:val="00BF5D60"/>
    <w:rsid w:val="00BF6B56"/>
    <w:rsid w:val="00C019E4"/>
    <w:rsid w:val="00C046D0"/>
    <w:rsid w:val="00C12CC0"/>
    <w:rsid w:val="00C15A94"/>
    <w:rsid w:val="00C17E94"/>
    <w:rsid w:val="00C2159D"/>
    <w:rsid w:val="00C265B0"/>
    <w:rsid w:val="00C305EB"/>
    <w:rsid w:val="00C33651"/>
    <w:rsid w:val="00C36875"/>
    <w:rsid w:val="00C42C18"/>
    <w:rsid w:val="00C42D6B"/>
    <w:rsid w:val="00C50572"/>
    <w:rsid w:val="00C54142"/>
    <w:rsid w:val="00C567B2"/>
    <w:rsid w:val="00C5765A"/>
    <w:rsid w:val="00C579C0"/>
    <w:rsid w:val="00C57DF4"/>
    <w:rsid w:val="00C61FC2"/>
    <w:rsid w:val="00C62EEF"/>
    <w:rsid w:val="00C67E8C"/>
    <w:rsid w:val="00C71543"/>
    <w:rsid w:val="00C81352"/>
    <w:rsid w:val="00C84C85"/>
    <w:rsid w:val="00C864A3"/>
    <w:rsid w:val="00C91445"/>
    <w:rsid w:val="00C925A0"/>
    <w:rsid w:val="00C92F2B"/>
    <w:rsid w:val="00C94610"/>
    <w:rsid w:val="00C96431"/>
    <w:rsid w:val="00C964E4"/>
    <w:rsid w:val="00CA2049"/>
    <w:rsid w:val="00CA2157"/>
    <w:rsid w:val="00CA4D99"/>
    <w:rsid w:val="00CA6AE1"/>
    <w:rsid w:val="00CA6ED0"/>
    <w:rsid w:val="00CB05EF"/>
    <w:rsid w:val="00CD035D"/>
    <w:rsid w:val="00CD0917"/>
    <w:rsid w:val="00CD09A9"/>
    <w:rsid w:val="00CD0B45"/>
    <w:rsid w:val="00CD0D79"/>
    <w:rsid w:val="00CD6DDB"/>
    <w:rsid w:val="00CE1F81"/>
    <w:rsid w:val="00CE363A"/>
    <w:rsid w:val="00CF0927"/>
    <w:rsid w:val="00CF1661"/>
    <w:rsid w:val="00CF3086"/>
    <w:rsid w:val="00D0025B"/>
    <w:rsid w:val="00D0591B"/>
    <w:rsid w:val="00D066EE"/>
    <w:rsid w:val="00D0701B"/>
    <w:rsid w:val="00D103C5"/>
    <w:rsid w:val="00D13904"/>
    <w:rsid w:val="00D40EE0"/>
    <w:rsid w:val="00D42160"/>
    <w:rsid w:val="00D441D0"/>
    <w:rsid w:val="00D448AC"/>
    <w:rsid w:val="00D545E3"/>
    <w:rsid w:val="00D54BA5"/>
    <w:rsid w:val="00D557FE"/>
    <w:rsid w:val="00D71104"/>
    <w:rsid w:val="00D737BC"/>
    <w:rsid w:val="00D739AE"/>
    <w:rsid w:val="00D75384"/>
    <w:rsid w:val="00D81C5A"/>
    <w:rsid w:val="00D8606F"/>
    <w:rsid w:val="00D9140C"/>
    <w:rsid w:val="00D9301F"/>
    <w:rsid w:val="00D952A4"/>
    <w:rsid w:val="00D95D93"/>
    <w:rsid w:val="00DA11AE"/>
    <w:rsid w:val="00DA38BF"/>
    <w:rsid w:val="00DA4FE3"/>
    <w:rsid w:val="00DA6D5B"/>
    <w:rsid w:val="00DB0215"/>
    <w:rsid w:val="00DB40F9"/>
    <w:rsid w:val="00DB67A1"/>
    <w:rsid w:val="00DB76B5"/>
    <w:rsid w:val="00DC1285"/>
    <w:rsid w:val="00DC20E4"/>
    <w:rsid w:val="00DD5D2B"/>
    <w:rsid w:val="00DE3F59"/>
    <w:rsid w:val="00DE52A7"/>
    <w:rsid w:val="00E02271"/>
    <w:rsid w:val="00E03C54"/>
    <w:rsid w:val="00E108C3"/>
    <w:rsid w:val="00E1107A"/>
    <w:rsid w:val="00E14609"/>
    <w:rsid w:val="00E156DA"/>
    <w:rsid w:val="00E16BC6"/>
    <w:rsid w:val="00E211E2"/>
    <w:rsid w:val="00E3060C"/>
    <w:rsid w:val="00E32C86"/>
    <w:rsid w:val="00E40D3E"/>
    <w:rsid w:val="00E42C34"/>
    <w:rsid w:val="00E431CC"/>
    <w:rsid w:val="00E462DC"/>
    <w:rsid w:val="00E50155"/>
    <w:rsid w:val="00E55895"/>
    <w:rsid w:val="00E61684"/>
    <w:rsid w:val="00E62F7B"/>
    <w:rsid w:val="00E63158"/>
    <w:rsid w:val="00E6337B"/>
    <w:rsid w:val="00E70F3F"/>
    <w:rsid w:val="00E83D8C"/>
    <w:rsid w:val="00E95823"/>
    <w:rsid w:val="00E964BD"/>
    <w:rsid w:val="00EA1BC0"/>
    <w:rsid w:val="00EB0899"/>
    <w:rsid w:val="00EB38AD"/>
    <w:rsid w:val="00EC15A4"/>
    <w:rsid w:val="00EC5CD4"/>
    <w:rsid w:val="00ED02C7"/>
    <w:rsid w:val="00ED1AC1"/>
    <w:rsid w:val="00ED2659"/>
    <w:rsid w:val="00ED45F4"/>
    <w:rsid w:val="00EE2B81"/>
    <w:rsid w:val="00F01738"/>
    <w:rsid w:val="00F06001"/>
    <w:rsid w:val="00F07CCD"/>
    <w:rsid w:val="00F12C45"/>
    <w:rsid w:val="00F13D52"/>
    <w:rsid w:val="00F17F11"/>
    <w:rsid w:val="00F22451"/>
    <w:rsid w:val="00F234CB"/>
    <w:rsid w:val="00F31BD6"/>
    <w:rsid w:val="00F40582"/>
    <w:rsid w:val="00F44218"/>
    <w:rsid w:val="00F4440F"/>
    <w:rsid w:val="00F51F3F"/>
    <w:rsid w:val="00F54EC0"/>
    <w:rsid w:val="00F56769"/>
    <w:rsid w:val="00F57AF0"/>
    <w:rsid w:val="00F62110"/>
    <w:rsid w:val="00F656E6"/>
    <w:rsid w:val="00F67E6F"/>
    <w:rsid w:val="00F725B5"/>
    <w:rsid w:val="00F77272"/>
    <w:rsid w:val="00F84A2A"/>
    <w:rsid w:val="00F94367"/>
    <w:rsid w:val="00F967DD"/>
    <w:rsid w:val="00F9722C"/>
    <w:rsid w:val="00FA254A"/>
    <w:rsid w:val="00FA26D0"/>
    <w:rsid w:val="00FA597A"/>
    <w:rsid w:val="00FA6B64"/>
    <w:rsid w:val="00FA7818"/>
    <w:rsid w:val="00FB02E7"/>
    <w:rsid w:val="00FB095C"/>
    <w:rsid w:val="00FB4001"/>
    <w:rsid w:val="00FB7D06"/>
    <w:rsid w:val="00FC2BE6"/>
    <w:rsid w:val="00FD0A17"/>
    <w:rsid w:val="00FD2F00"/>
    <w:rsid w:val="00FD39B6"/>
    <w:rsid w:val="00FE08C0"/>
    <w:rsid w:val="00FE219D"/>
    <w:rsid w:val="00FF52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C420B"/>
  <w15:chartTrackingRefBased/>
  <w15:docId w15:val="{C3D3EABF-2903-554B-8E9E-58B453F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4371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993"/>
    <w:rPr>
      <w:rFonts w:ascii="Times New Roman" w:hAnsi="Times New Roman" w:cs="Times New Roman"/>
      <w:sz w:val="18"/>
      <w:szCs w:val="18"/>
    </w:rPr>
  </w:style>
  <w:style w:type="paragraph" w:customStyle="1" w:styleId="ColorfulShading-Accent31">
    <w:name w:val="Colorful Shading - Accent 31"/>
    <w:basedOn w:val="Normal"/>
    <w:uiPriority w:val="34"/>
    <w:qFormat/>
    <w:rsid w:val="00B16D76"/>
    <w:pPr>
      <w:spacing w:after="160" w:line="256" w:lineRule="auto"/>
      <w:ind w:left="720"/>
      <w:contextualSpacing/>
    </w:pPr>
    <w:rPr>
      <w:rFonts w:ascii="Calibri" w:eastAsia="Times New Roman" w:hAnsi="Calibri" w:cs="Times New Roman"/>
      <w:sz w:val="22"/>
      <w:szCs w:val="22"/>
      <w:lang w:eastAsia="zh-CN"/>
    </w:rPr>
  </w:style>
  <w:style w:type="paragraph" w:styleId="ListParagraph">
    <w:name w:val="List Paragraph"/>
    <w:basedOn w:val="Normal"/>
    <w:uiPriority w:val="34"/>
    <w:qFormat/>
    <w:rsid w:val="00CA2049"/>
    <w:pPr>
      <w:ind w:left="720"/>
      <w:contextualSpacing/>
    </w:pPr>
  </w:style>
  <w:style w:type="character" w:styleId="CommentReference">
    <w:name w:val="annotation reference"/>
    <w:uiPriority w:val="99"/>
    <w:semiHidden/>
    <w:unhideWhenUsed/>
    <w:rsid w:val="006149A8"/>
    <w:rPr>
      <w:sz w:val="16"/>
      <w:szCs w:val="16"/>
    </w:rPr>
  </w:style>
  <w:style w:type="paragraph" w:styleId="CommentText">
    <w:name w:val="annotation text"/>
    <w:basedOn w:val="Normal"/>
    <w:link w:val="CommentTextChar"/>
    <w:uiPriority w:val="99"/>
    <w:semiHidden/>
    <w:unhideWhenUsed/>
    <w:rsid w:val="006149A8"/>
    <w:pPr>
      <w:spacing w:line="300" w:lineRule="atLeas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6149A8"/>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84371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4371F"/>
  </w:style>
  <w:style w:type="paragraph" w:customStyle="1" w:styleId="Default">
    <w:name w:val="Default"/>
    <w:rsid w:val="004B5D71"/>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041A30"/>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1A30"/>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3852AE"/>
    <w:rPr>
      <w:color w:val="0563C1" w:themeColor="hyperlink"/>
      <w:u w:val="single"/>
    </w:rPr>
  </w:style>
  <w:style w:type="character" w:customStyle="1" w:styleId="UnresolvedMention1">
    <w:name w:val="Unresolved Mention1"/>
    <w:basedOn w:val="DefaultParagraphFont"/>
    <w:uiPriority w:val="99"/>
    <w:semiHidden/>
    <w:unhideWhenUsed/>
    <w:rsid w:val="003852AE"/>
    <w:rPr>
      <w:color w:val="605E5C"/>
      <w:shd w:val="clear" w:color="auto" w:fill="E1DFDD"/>
    </w:rPr>
  </w:style>
  <w:style w:type="paragraph" w:styleId="NormalWeb">
    <w:name w:val="Normal (Web)"/>
    <w:basedOn w:val="Normal"/>
    <w:uiPriority w:val="99"/>
    <w:semiHidden/>
    <w:unhideWhenUsed/>
    <w:rsid w:val="00E964BD"/>
    <w:rPr>
      <w:rFonts w:ascii="Times New Roman" w:eastAsiaTheme="minorEastAsia" w:hAnsi="Times New Roman" w:cs="Times New Roman"/>
      <w:lang w:eastAsia="ja-JP"/>
    </w:rPr>
  </w:style>
  <w:style w:type="paragraph" w:styleId="Header">
    <w:name w:val="header"/>
    <w:basedOn w:val="Normal"/>
    <w:link w:val="HeaderChar"/>
    <w:uiPriority w:val="99"/>
    <w:unhideWhenUsed/>
    <w:rsid w:val="00747D6F"/>
    <w:pPr>
      <w:tabs>
        <w:tab w:val="center" w:pos="4513"/>
        <w:tab w:val="right" w:pos="9026"/>
      </w:tabs>
    </w:pPr>
  </w:style>
  <w:style w:type="character" w:customStyle="1" w:styleId="HeaderChar">
    <w:name w:val="Header Char"/>
    <w:basedOn w:val="DefaultParagraphFont"/>
    <w:link w:val="Header"/>
    <w:uiPriority w:val="99"/>
    <w:rsid w:val="00747D6F"/>
  </w:style>
  <w:style w:type="paragraph" w:styleId="Footer">
    <w:name w:val="footer"/>
    <w:basedOn w:val="Normal"/>
    <w:link w:val="FooterChar"/>
    <w:uiPriority w:val="99"/>
    <w:unhideWhenUsed/>
    <w:rsid w:val="00747D6F"/>
    <w:pPr>
      <w:tabs>
        <w:tab w:val="center" w:pos="4513"/>
        <w:tab w:val="right" w:pos="9026"/>
      </w:tabs>
    </w:pPr>
  </w:style>
  <w:style w:type="character" w:customStyle="1" w:styleId="FooterChar">
    <w:name w:val="Footer Char"/>
    <w:basedOn w:val="DefaultParagraphFont"/>
    <w:link w:val="Footer"/>
    <w:uiPriority w:val="99"/>
    <w:rsid w:val="0074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526">
      <w:bodyDiv w:val="1"/>
      <w:marLeft w:val="0"/>
      <w:marRight w:val="0"/>
      <w:marTop w:val="0"/>
      <w:marBottom w:val="0"/>
      <w:divBdr>
        <w:top w:val="none" w:sz="0" w:space="0" w:color="auto"/>
        <w:left w:val="none" w:sz="0" w:space="0" w:color="auto"/>
        <w:bottom w:val="none" w:sz="0" w:space="0" w:color="auto"/>
        <w:right w:val="none" w:sz="0" w:space="0" w:color="auto"/>
      </w:divBdr>
    </w:div>
    <w:div w:id="1385134849">
      <w:bodyDiv w:val="1"/>
      <w:marLeft w:val="0"/>
      <w:marRight w:val="0"/>
      <w:marTop w:val="0"/>
      <w:marBottom w:val="0"/>
      <w:divBdr>
        <w:top w:val="none" w:sz="0" w:space="0" w:color="auto"/>
        <w:left w:val="none" w:sz="0" w:space="0" w:color="auto"/>
        <w:bottom w:val="none" w:sz="0" w:space="0" w:color="auto"/>
        <w:right w:val="none" w:sz="0" w:space="0" w:color="auto"/>
      </w:divBdr>
    </w:div>
    <w:div w:id="1435514931">
      <w:bodyDiv w:val="1"/>
      <w:marLeft w:val="0"/>
      <w:marRight w:val="0"/>
      <w:marTop w:val="0"/>
      <w:marBottom w:val="0"/>
      <w:divBdr>
        <w:top w:val="none" w:sz="0" w:space="0" w:color="auto"/>
        <w:left w:val="none" w:sz="0" w:space="0" w:color="auto"/>
        <w:bottom w:val="none" w:sz="0" w:space="0" w:color="auto"/>
        <w:right w:val="none" w:sz="0" w:space="0" w:color="auto"/>
      </w:divBdr>
      <w:divsChild>
        <w:div w:id="593826613">
          <w:marLeft w:val="302"/>
          <w:marRight w:val="0"/>
          <w:marTop w:val="130"/>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da.gibson@nt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hwsymposium2019.icddr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fa.org/sites/default/files/publications_pdf/Kampala_CHW_symposium_statement-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t.org/resources/exploring-how-partnerships-can-better-practice-shared-ownership-webin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AA72F7AB3D04CA48220458528BB43" ma:contentTypeVersion="11" ma:contentTypeDescription="Create a new document." ma:contentTypeScope="" ma:versionID="df9aaf8c2bf7acb77858de3138c84405">
  <xsd:schema xmlns:xsd="http://www.w3.org/2001/XMLSchema" xmlns:xs="http://www.w3.org/2001/XMLSchema" xmlns:p="http://schemas.microsoft.com/office/2006/metadata/properties" xmlns:ns3="10bf3aa2-794f-4d0f-815b-2800062ccedc" xmlns:ns4="f9708323-e26c-4289-92e7-e1fe2a3f46a3" targetNamespace="http://schemas.microsoft.com/office/2006/metadata/properties" ma:root="true" ma:fieldsID="16ea29ed02ba50f0dce0436008bbb39f" ns3:_="" ns4:_="">
    <xsd:import namespace="10bf3aa2-794f-4d0f-815b-2800062ccedc"/>
    <xsd:import namespace="f9708323-e26c-4289-92e7-e1fe2a3f4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3aa2-794f-4d0f-815b-2800062c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08323-e26c-4289-92e7-e1fe2a3f4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40B25-42BB-4803-B10A-F8919B712B30}">
  <ds:schemaRefs>
    <ds:schemaRef ds:uri="http://schemas.openxmlformats.org/package/2006/metadata/core-properties"/>
    <ds:schemaRef ds:uri="http://purl.org/dc/elements/1.1/"/>
    <ds:schemaRef ds:uri="10bf3aa2-794f-4d0f-815b-2800062ccedc"/>
    <ds:schemaRef ds:uri="http://purl.org/dc/dcmitype/"/>
    <ds:schemaRef ds:uri="http://schemas.microsoft.com/office/2006/documentManagement/types"/>
    <ds:schemaRef ds:uri="http://schemas.microsoft.com/office/infopath/2007/PartnerControls"/>
    <ds:schemaRef ds:uri="http://www.w3.org/XML/1998/namespace"/>
    <ds:schemaRef ds:uri="f9708323-e26c-4289-92e7-e1fe2a3f46a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1D65FB-5FD7-40EA-928A-7E0CFD5FE525}">
  <ds:schemaRefs>
    <ds:schemaRef ds:uri="http://schemas.microsoft.com/sharepoint/v3/contenttype/forms"/>
  </ds:schemaRefs>
</ds:datastoreItem>
</file>

<file path=customXml/itemProps3.xml><?xml version="1.0" encoding="utf-8"?>
<ds:datastoreItem xmlns:ds="http://schemas.openxmlformats.org/officeDocument/2006/customXml" ds:itemID="{61A40E73-7E4C-40E1-9676-AEE612FC4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3aa2-794f-4d0f-815b-2800062ccedc"/>
    <ds:schemaRef ds:uri="f9708323-e26c-4289-92e7-e1fe2a3f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D.Ikhile</dc:creator>
  <cp:keywords/>
  <dc:description/>
  <cp:lastModifiedBy>Pickford, Rich</cp:lastModifiedBy>
  <cp:revision>3</cp:revision>
  <cp:lastPrinted>2020-01-15T13:19:00Z</cp:lastPrinted>
  <dcterms:created xsi:type="dcterms:W3CDTF">2020-02-06T11:15:00Z</dcterms:created>
  <dcterms:modified xsi:type="dcterms:W3CDTF">2020-02-06T11:25:00Z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0x01010089DAA72F7AB3D04CA48220458528BB43</vt:lpwstr>
  </property>
</Properties>
</file>