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bCs/>
          <w:color w:val="auto"/>
          <w:sz w:val="48"/>
          <w:szCs w:val="48"/>
          <w:lang w:eastAsia="en-US"/>
        </w:rPr>
        <w:id w:val="1480345497"/>
        <w:docPartObj>
          <w:docPartGallery w:val="Cover Pages"/>
          <w:docPartUnique/>
        </w:docPartObj>
      </w:sdtPr>
      <w:sdtEndPr>
        <w:rPr>
          <w:sz w:val="44"/>
          <w:szCs w:val="44"/>
        </w:rPr>
      </w:sdtEndPr>
      <w:sdtContent>
        <w:p w14:paraId="6B67AD63" w14:textId="348C72C6" w:rsidR="003D63F9" w:rsidRDefault="003F3109" w:rsidP="0087667F">
          <w:r w:rsidRPr="00E35C70">
            <w:rPr>
              <w:noProof/>
              <w:color w:val="FFFFFF" w:themeColor="background1"/>
              <w:sz w:val="24"/>
              <w:szCs w:val="24"/>
            </w:rPr>
            <w:drawing>
              <wp:anchor distT="0" distB="0" distL="114300" distR="114300" simplePos="0" relativeHeight="251658241" behindDoc="0" locked="0" layoutInCell="1" allowOverlap="1" wp14:anchorId="2EE7B69D" wp14:editId="3801E5A4">
                <wp:simplePos x="0" y="0"/>
                <wp:positionH relativeFrom="margin">
                  <wp:posOffset>-266700</wp:posOffset>
                </wp:positionH>
                <wp:positionV relativeFrom="paragraph">
                  <wp:posOffset>-1329055</wp:posOffset>
                </wp:positionV>
                <wp:extent cx="2628900" cy="774065"/>
                <wp:effectExtent l="0" t="0" r="0" b="6985"/>
                <wp:wrapNone/>
                <wp:docPr id="385202194" name="Picture 385202194" descr="Nottingham 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ttingham Trent University logo"/>
                        <pic:cNvPicPr/>
                      </pic:nvPicPr>
                      <pic:blipFill>
                        <a:blip r:embed="rId11"/>
                        <a:stretch>
                          <a:fillRect/>
                        </a:stretch>
                      </pic:blipFill>
                      <pic:spPr>
                        <a:xfrm>
                          <a:off x="0" y="0"/>
                          <a:ext cx="2628900" cy="774065"/>
                        </a:xfrm>
                        <a:prstGeom prst="rect">
                          <a:avLst/>
                        </a:prstGeom>
                      </pic:spPr>
                    </pic:pic>
                  </a:graphicData>
                </a:graphic>
                <wp14:sizeRelH relativeFrom="page">
                  <wp14:pctWidth>0</wp14:pctWidth>
                </wp14:sizeRelH>
                <wp14:sizeRelV relativeFrom="page">
                  <wp14:pctHeight>0</wp14:pctHeight>
                </wp14:sizeRelV>
              </wp:anchor>
            </w:drawing>
          </w:r>
          <w:r w:rsidR="0095425E" w:rsidRPr="00E35C70">
            <w:rPr>
              <w:noProof/>
            </w:rPr>
            <mc:AlternateContent>
              <mc:Choice Requires="wps">
                <w:drawing>
                  <wp:anchor distT="0" distB="0" distL="114300" distR="114300" simplePos="0" relativeHeight="251658240" behindDoc="0" locked="0" layoutInCell="1" allowOverlap="1" wp14:anchorId="314B7E30" wp14:editId="1122762A">
                    <wp:simplePos x="0" y="0"/>
                    <wp:positionH relativeFrom="page">
                      <wp:align>left</wp:align>
                    </wp:positionH>
                    <wp:positionV relativeFrom="paragraph">
                      <wp:posOffset>-1981835</wp:posOffset>
                    </wp:positionV>
                    <wp:extent cx="7569200" cy="304800"/>
                    <wp:effectExtent l="0" t="0" r="0" b="0"/>
                    <wp:wrapNone/>
                    <wp:docPr id="478641388" name="Rectangle 4786413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9200" cy="304800"/>
                            </a:xfrm>
                            <a:prstGeom prst="rect">
                              <a:avLst/>
                            </a:prstGeom>
                            <a:solidFill>
                              <a:srgbClr val="E60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6A03B" id="Rectangle 478641388" o:spid="_x0000_s1026" alt="&quot;&quot;" style="position:absolute;margin-left:0;margin-top:-156.05pt;width:596pt;height:24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" fillcolor="#e6005b" stroked="f" strokeweight="2pt">
                    <w10:wrap anchorx="page"/>
                  </v:rect>
                </w:pict>
              </mc:Fallback>
            </mc:AlternateContent>
          </w:r>
        </w:p>
        <w:p w14:paraId="4F728D15" w14:textId="761F7735" w:rsidR="00F15886" w:rsidRPr="00C469E4" w:rsidRDefault="007943D7" w:rsidP="00722840">
          <w:pPr>
            <w:pStyle w:val="QHSHeading"/>
            <w:jc w:val="left"/>
            <w:rPr>
              <w:sz w:val="44"/>
              <w:szCs w:val="44"/>
            </w:rPr>
          </w:pPr>
          <w:r w:rsidRPr="00C469E4">
            <w:rPr>
              <w:sz w:val="44"/>
              <w:szCs w:val="44"/>
            </w:rPr>
            <w:t xml:space="preserve">QH </w:t>
          </w:r>
          <w:r w:rsidR="002B17D5" w:rsidRPr="00C469E4">
            <w:rPr>
              <w:sz w:val="44"/>
              <w:szCs w:val="44"/>
            </w:rPr>
            <w:t xml:space="preserve">Supplement </w:t>
          </w:r>
          <w:r w:rsidR="00720CDE" w:rsidRPr="00C469E4">
            <w:rPr>
              <w:sz w:val="44"/>
              <w:szCs w:val="44"/>
            </w:rPr>
            <w:t xml:space="preserve">6A: Course Review and Re-approval </w:t>
          </w:r>
          <w:r w:rsidR="00E0051E" w:rsidRPr="00C469E4">
            <w:rPr>
              <w:sz w:val="44"/>
              <w:szCs w:val="44"/>
            </w:rPr>
            <w:t>g</w:t>
          </w:r>
          <w:r w:rsidR="00720CDE" w:rsidRPr="00C469E4">
            <w:rPr>
              <w:sz w:val="44"/>
              <w:szCs w:val="44"/>
            </w:rPr>
            <w:t>uidance</w:t>
          </w:r>
        </w:p>
      </w:sdtContent>
    </w:sdt>
    <w:p w14:paraId="7C43F632" w14:textId="4D85C1EA" w:rsidR="006473E5" w:rsidRPr="00C35863" w:rsidRDefault="00720CDE" w:rsidP="000E33E2">
      <w:pPr>
        <w:pStyle w:val="Heading1"/>
      </w:pPr>
      <w:r>
        <w:t>Purpose</w:t>
      </w:r>
    </w:p>
    <w:p w14:paraId="06F2EAB3" w14:textId="0C7BA917" w:rsidR="00720CDE" w:rsidRPr="00720CDE" w:rsidRDefault="00720CDE" w:rsidP="00720CDE">
      <w:pPr>
        <w:pStyle w:val="Reqstext"/>
      </w:pPr>
      <w:r w:rsidRPr="00720CDE">
        <w:t xml:space="preserve">The Course Review and Re-approval Policy provides the minimum requirements for assuring that courses consider and capture risks to the quality of their provision. The policy covers a maximum 5-year approval period for undergraduate (including Integrated Foundation Years and apprenticeships) and postgraduate taught courses. In its areas of consideration, the policy ensures that the monitoring of course performance and resultant action aligns with institutional and sector regulations, while supporting the management of quality, student experience and outcomes. </w:t>
      </w:r>
    </w:p>
    <w:p w14:paraId="5560A8FA" w14:textId="7CCCADCF" w:rsidR="00720CDE" w:rsidRPr="00720CDE" w:rsidRDefault="00720CDE" w:rsidP="00720CDE">
      <w:pPr>
        <w:pStyle w:val="Reqstext"/>
      </w:pPr>
      <w:r w:rsidRPr="00720CDE">
        <w:t xml:space="preserve">The policy associated with this guidance can be found </w:t>
      </w:r>
      <w:hyperlink r:id="rId12" w:history="1">
        <w:r w:rsidRPr="00720CDE">
          <w:rPr>
            <w:rStyle w:val="Hyperlink"/>
          </w:rPr>
          <w:t>here.</w:t>
        </w:r>
      </w:hyperlink>
      <w:r w:rsidRPr="00720CDE">
        <w:t xml:space="preserve"> </w:t>
      </w:r>
    </w:p>
    <w:p w14:paraId="783F6F22" w14:textId="77777777" w:rsidR="00720CDE" w:rsidRPr="00720CDE" w:rsidRDefault="00720CDE" w:rsidP="00720CDE">
      <w:pPr>
        <w:pStyle w:val="Reqstext"/>
      </w:pPr>
      <w:r w:rsidRPr="00720CDE">
        <w:t xml:space="preserve">The primary audience of the policy is course leaders, Heads of Department and Deputy Deans. A stakeholder map is provided to clearly outline the responsibilities of each of these groups.  </w:t>
      </w:r>
    </w:p>
    <w:p w14:paraId="7BFE166A" w14:textId="0C0DC920" w:rsidR="00862802" w:rsidRDefault="00862802" w:rsidP="0049061D">
      <w:pPr>
        <w:pStyle w:val="Reqstext"/>
      </w:pPr>
      <w:r w:rsidRPr="00862802">
        <w:t>The policy is designed to reduce the accumulation of change between re-approval periods. Schools are encouraged to use re-approval activity as the principal opportunity for course redesign, reducing unnecessary accumulation of change between approval cycles. Whilst the policy identifies circumstances in which University-level Re-approval is required, Schools will need to exercise judgement in determining whether proposed School-level changes constitute a Re-approval or a smaller revision.</w:t>
      </w:r>
    </w:p>
    <w:p w14:paraId="0D9E7A16" w14:textId="7397A128" w:rsidR="0049061D" w:rsidRPr="0080362D" w:rsidRDefault="00720CDE" w:rsidP="00040ACF">
      <w:pPr>
        <w:pStyle w:val="Reqstext"/>
      </w:pPr>
      <w:r w:rsidRPr="00720CDE">
        <w:t xml:space="preserve">Please note that Course Review activity should be undertaken with reference to the definitions of the scale of course change set out in </w:t>
      </w:r>
      <w:hyperlink r:id="rId13" w:history="1">
        <w:r w:rsidRPr="00820990">
          <w:rPr>
            <w:rStyle w:val="Hyperlink"/>
          </w:rPr>
          <w:t>Quality Handbook Section 5</w:t>
        </w:r>
      </w:hyperlink>
      <w:r w:rsidRPr="00720CDE">
        <w:t xml:space="preserve">, and the post-approval timeframes outlined in </w:t>
      </w:r>
      <w:hyperlink r:id="rId14" w:history="1">
        <w:r w:rsidRPr="00E8362D">
          <w:rPr>
            <w:rStyle w:val="Hyperlink"/>
          </w:rPr>
          <w:t>QHS 5K</w:t>
        </w:r>
      </w:hyperlink>
      <w:r w:rsidRPr="00720CDE">
        <w:t>.</w:t>
      </w:r>
    </w:p>
    <w:p w14:paraId="5BEDAA98" w14:textId="3308AD9A" w:rsidR="00BB6CFB" w:rsidRDefault="00720CDE" w:rsidP="00BB6CFB">
      <w:pPr>
        <w:pStyle w:val="Heading1"/>
      </w:pPr>
      <w:r>
        <w:t>The Course Review Plan</w:t>
      </w:r>
    </w:p>
    <w:p w14:paraId="19A3A30F" w14:textId="77777777" w:rsidR="00720CDE" w:rsidRDefault="00720CDE" w:rsidP="00720CDE">
      <w:pPr>
        <w:pStyle w:val="Heading2"/>
      </w:pPr>
      <w:r>
        <w:t>Completing the Course Review Plan</w:t>
      </w:r>
    </w:p>
    <w:p w14:paraId="5D1668B8" w14:textId="77777777" w:rsidR="00720CDE" w:rsidRPr="00CE3CF4" w:rsidRDefault="00720CDE" w:rsidP="00720CDE">
      <w:pPr>
        <w:pStyle w:val="Reqstext"/>
      </w:pPr>
      <w:r w:rsidRPr="00CE3CF4">
        <w:lastRenderedPageBreak/>
        <w:t>The Course Review Plan is the central mechanism through which course teams evidence the ongoing review of their course, including the identification of risks</w:t>
      </w:r>
      <w:r>
        <w:rPr>
          <w:rStyle w:val="FootnoteReference"/>
        </w:rPr>
        <w:footnoteReference w:id="2"/>
      </w:r>
      <w:r w:rsidRPr="00CE3CF4">
        <w:t>, consideration of performance, and monitoring of interventions over time. A single Course Review Plan should be sufficient to cover all modes and intakes of the course</w:t>
      </w:r>
      <w:r>
        <w:t xml:space="preserve"> delivery.</w:t>
      </w:r>
    </w:p>
    <w:p w14:paraId="3FBC4BD6" w14:textId="77777777" w:rsidR="00720CDE" w:rsidRPr="00CE3CF4" w:rsidRDefault="00720CDE" w:rsidP="00720CDE">
      <w:pPr>
        <w:pStyle w:val="Reqstext"/>
      </w:pPr>
      <w:r w:rsidRPr="00CE3CF4">
        <w:t>A single institutional template has been mandated for use across all courses in order to ensure a consistent and coherent approach to course review with alignment to common internal measures and external regulatory data. While all Schools must use this template, additional content may be added where this supports local requirements. Any additions must be applied consistently across the School and no fields within the core template may be removed.</w:t>
      </w:r>
      <w:r>
        <w:t xml:space="preserve"> </w:t>
      </w:r>
    </w:p>
    <w:p w14:paraId="35B62749" w14:textId="77777777" w:rsidR="00720CDE" w:rsidRDefault="00720CDE" w:rsidP="00720CDE">
      <w:pPr>
        <w:pStyle w:val="Reqstext"/>
      </w:pPr>
      <w:r w:rsidRPr="00CE3CF4">
        <w:t>The template has been designed to provide a clear view of course development over time, enabling course teams and Schools to track performance, identify trends and monitor the impact of interventions across multiple years. Course highlights and Leadership comment sections are left to the discretion of the course and School. Examples of course highlights are</w:t>
      </w:r>
      <w:r>
        <w:t xml:space="preserve"> </w:t>
      </w:r>
      <w:r w:rsidRPr="00CE3CF4">
        <w:t>positive MySay feedback</w:t>
      </w:r>
      <w:r>
        <w:t>, student feedback or discussion gained at Course Committee</w:t>
      </w:r>
      <w:r w:rsidRPr="00CE3CF4">
        <w:t xml:space="preserve"> or a change in Academic Practice which has yielded more proactive student engagement.</w:t>
      </w:r>
      <w:r>
        <w:t xml:space="preserve"> </w:t>
      </w:r>
    </w:p>
    <w:p w14:paraId="0B5751F6" w14:textId="30F1036E" w:rsidR="002A7E6F" w:rsidRDefault="002A7E6F" w:rsidP="00720CDE">
      <w:pPr>
        <w:pStyle w:val="Reqstext"/>
      </w:pPr>
      <w:r w:rsidRPr="002A7E6F">
        <w:t>The Course Review Plan is intended to ensure that significant redesign requirements are identified early enough for Schools to plan and secure any necessary approvals within the relevant timescales</w:t>
      </w:r>
      <w:r w:rsidR="003228F0">
        <w:t xml:space="preserve"> (see: QHS5K)</w:t>
      </w:r>
      <w:r w:rsidRPr="002A7E6F">
        <w:t>.</w:t>
      </w:r>
    </w:p>
    <w:p w14:paraId="51F7A3BF" w14:textId="666C4631" w:rsidR="00DE0767" w:rsidRDefault="00DE0767" w:rsidP="00720CDE">
      <w:pPr>
        <w:pStyle w:val="Reqstext"/>
      </w:pPr>
      <w:r w:rsidRPr="00DE0767">
        <w:t>At Year 3 of the review cycle, the Head of Department (or equivalent) and Deputy Dean determine the proposed re-approval route and identify any known redesign activity requiring approval planning.</w:t>
      </w:r>
    </w:p>
    <w:p w14:paraId="6C333D4B" w14:textId="77777777" w:rsidR="00E759F5" w:rsidRDefault="00720CDE" w:rsidP="00E759F5">
      <w:pPr>
        <w:pStyle w:val="Reqstext"/>
      </w:pPr>
      <w:r w:rsidRPr="00CE3CF4">
        <w:t xml:space="preserve">Although the template is structured over a five-year period (including provision for teach out), this is intended to cover the full range of possible course lifecycles. </w:t>
      </w:r>
      <w:r w:rsidR="006160A7" w:rsidRPr="006160A7">
        <w:t>From 2026/27, courses will enter a staggered review cycle but not all courses will operate over a full five-year period prior to Re-approval.</w:t>
      </w:r>
      <w:r w:rsidR="006160A7">
        <w:t xml:space="preserve"> </w:t>
      </w:r>
      <w:r w:rsidRPr="00CE3CF4">
        <w:t>Where the cycle is shorter, course teams will only use the relevant years within the template and remove those not applicable.</w:t>
      </w:r>
    </w:p>
    <w:p w14:paraId="37B1AF97" w14:textId="632DB986" w:rsidR="00720CDE" w:rsidRPr="00CE3CF4" w:rsidRDefault="00720CDE" w:rsidP="00E759F5">
      <w:pPr>
        <w:pStyle w:val="Reqstext"/>
      </w:pPr>
      <w:r w:rsidRPr="00CE3CF4">
        <w:t>Variations in cycle length may arise due to factors such as:</w:t>
      </w:r>
    </w:p>
    <w:p w14:paraId="36AA011C" w14:textId="77777777" w:rsidR="00720CDE" w:rsidRPr="00CE3CF4" w:rsidRDefault="00720CDE" w:rsidP="00720CDE">
      <w:pPr>
        <w:pStyle w:val="bulletedreqs"/>
      </w:pPr>
      <w:r w:rsidRPr="00CE3CF4">
        <w:t xml:space="preserve">the time elapsed since previous review activity, </w:t>
      </w:r>
    </w:p>
    <w:p w14:paraId="32F94D10" w14:textId="77777777" w:rsidR="00720CDE" w:rsidRPr="00CE3CF4" w:rsidRDefault="00720CDE" w:rsidP="00720CDE">
      <w:pPr>
        <w:pStyle w:val="bulletedreqs"/>
      </w:pPr>
      <w:r w:rsidRPr="00CE3CF4">
        <w:t xml:space="preserve">the risk profile of the course, </w:t>
      </w:r>
    </w:p>
    <w:p w14:paraId="210E3A01" w14:textId="77777777" w:rsidR="00720CDE" w:rsidRPr="00CE3CF4" w:rsidRDefault="00720CDE" w:rsidP="00720CDE">
      <w:pPr>
        <w:pStyle w:val="bulletedreqs"/>
      </w:pPr>
      <w:r w:rsidRPr="00CE3CF4">
        <w:t xml:space="preserve">or alignment with PSRB requirements. </w:t>
      </w:r>
    </w:p>
    <w:p w14:paraId="39D3EE03" w14:textId="77777777" w:rsidR="00720CDE" w:rsidRDefault="00720CDE" w:rsidP="00720CDE">
      <w:pPr>
        <w:pStyle w:val="Reqstext"/>
      </w:pPr>
      <w:r w:rsidRPr="00CE3CF4">
        <w:t>Schools are responsible and best placed to make these judgements and for planning review cycles in a way that supports effective oversight and avoids the concentration of Re-approvals within a single academic year.</w:t>
      </w:r>
    </w:p>
    <w:p w14:paraId="13B9838D" w14:textId="77777777" w:rsidR="00040ACF" w:rsidRDefault="00040ACF">
      <w:pPr>
        <w:rPr>
          <w:b/>
          <w:bCs/>
          <w:color w:val="E6005B"/>
          <w:sz w:val="24"/>
          <w:szCs w:val="24"/>
        </w:rPr>
      </w:pPr>
      <w:r>
        <w:br w:type="page"/>
      </w:r>
    </w:p>
    <w:p w14:paraId="5562878F" w14:textId="1B0E6EB3" w:rsidR="00720CDE" w:rsidRDefault="00720CDE" w:rsidP="00DE0767">
      <w:pPr>
        <w:pStyle w:val="Heading2"/>
      </w:pPr>
      <w:r>
        <w:lastRenderedPageBreak/>
        <w:t>Course Committees</w:t>
      </w:r>
    </w:p>
    <w:p w14:paraId="6ECA9DD5" w14:textId="1FFA4E1E" w:rsidR="00720CDE" w:rsidRPr="00720CDE" w:rsidRDefault="00720CDE" w:rsidP="00720CDE">
      <w:pPr>
        <w:pStyle w:val="Reqstext"/>
      </w:pPr>
      <w:r w:rsidRPr="00720CDE">
        <w:t xml:space="preserve">Course Committees are responsible for the governance of courses. As noted in the Course Review and Re-approval Policy, at each course committee, the course team must discuss the ongoing implementation of the chosen course development priorities, with discussion outcomes and agreed actions captured in the minutes and reflected in the updated Course Review Plan. </w:t>
      </w:r>
    </w:p>
    <w:p w14:paraId="17B2933D" w14:textId="77777777" w:rsidR="00720CDE" w:rsidRPr="00C70CE8" w:rsidRDefault="00720CDE" w:rsidP="00720CDE">
      <w:pPr>
        <w:pStyle w:val="Heading2"/>
      </w:pPr>
      <w:r w:rsidRPr="00C70CE8">
        <w:t>Timing of data availability</w:t>
      </w:r>
    </w:p>
    <w:p w14:paraId="6FF24C67" w14:textId="546E57FA" w:rsidR="00720CDE" w:rsidRPr="00720CDE" w:rsidRDefault="00720CDE" w:rsidP="00720CDE">
      <w:pPr>
        <w:pStyle w:val="Reqstext"/>
      </w:pPr>
      <w:r w:rsidRPr="00720CDE">
        <w:t>School Insights data for the preceding academic year will begin to become available from late summer. However, course teams should be aware that data may continue to change until the beginning of October as assessment boards conclude and final regulatory datasets are received and processed. While course teams may review and monitor their data at any point during the year, the Course Review Plan should, wherever possible, be informed by the most complete dataset available for the previous academic year. For example, Course Review Plans considering 2025/26 performance should normally draw upon data available in October 2026, together with trends from preceding years.</w:t>
      </w:r>
    </w:p>
    <w:p w14:paraId="56E8861A" w14:textId="3D69FEF5" w:rsidR="004B782D" w:rsidRDefault="00720CDE" w:rsidP="00720CDE">
      <w:pPr>
        <w:pStyle w:val="Reqstext"/>
      </w:pPr>
      <w:r w:rsidRPr="00720CDE">
        <w:t>For postgraduate taught provision, Course Review Plans should also normally be completed during Term 1. Course teams should note that some metrics may continue to change as late completions and assessment outcomes are recorded, although significant movement in the overall performance profile is not generally expected.</w:t>
      </w:r>
    </w:p>
    <w:p w14:paraId="5F89EB28" w14:textId="56D78925" w:rsidR="004B782D" w:rsidRDefault="00720CDE" w:rsidP="004B782D">
      <w:pPr>
        <w:pStyle w:val="Heading1"/>
      </w:pPr>
      <w:r>
        <w:t>School Re-approval: approach and evidence</w:t>
      </w:r>
    </w:p>
    <w:p w14:paraId="257C7EED" w14:textId="77777777" w:rsidR="00720CDE" w:rsidRPr="00CE3CF4" w:rsidRDefault="00720CDE" w:rsidP="00720CDE">
      <w:pPr>
        <w:pStyle w:val="Heading2"/>
      </w:pPr>
      <w:r w:rsidRPr="00CE3CF4">
        <w:t xml:space="preserve">Purpose of School Re-approval </w:t>
      </w:r>
    </w:p>
    <w:p w14:paraId="3A13F10F" w14:textId="4F3F7711" w:rsidR="00D2302C" w:rsidRPr="00D2302C" w:rsidRDefault="00D2302C" w:rsidP="00D2302C">
      <w:pPr>
        <w:pStyle w:val="Reqstext"/>
      </w:pPr>
      <w:r w:rsidRPr="00D2302C">
        <w:t xml:space="preserve">School Re-approval is an evidence-led process through which Schools determine whether a course should continue into a new approval cycle. The decision must be based on the extent to which the course is operating effectively and whether identified risks are being appropriately addressed. </w:t>
      </w:r>
    </w:p>
    <w:p w14:paraId="2A13B1AE" w14:textId="77777777" w:rsidR="00D2302C" w:rsidRPr="00D2302C" w:rsidRDefault="00D2302C" w:rsidP="00D2302C">
      <w:pPr>
        <w:pStyle w:val="Reqstext"/>
      </w:pPr>
      <w:r w:rsidRPr="00D2302C">
        <w:t xml:space="preserve">Whilst any proposal considered through the University's course approval process will be treated as a re-approval, Schools will need to exercise judgement in determining whether School-level changes constitute a re-approval or a smaller revision. In making this determination, Schools should consider the significance of the proposed change and its impact on the overall design, structure and student experience of the course. The decision should be informed by the record of cumulative changes to the course and its constituent modules over recent academic years. </w:t>
      </w:r>
    </w:p>
    <w:p w14:paraId="509422E5" w14:textId="77777777" w:rsidR="00D2302C" w:rsidRDefault="00D2302C" w:rsidP="00D2302C">
      <w:pPr>
        <w:pStyle w:val="Reqstext"/>
      </w:pPr>
      <w:r w:rsidRPr="00D2302C">
        <w:t xml:space="preserve">As noted in the Course Review and Re-approval Policy, please note that if a course wishes to retain existing approved deviations from the Course Design Requirements, as per Quality Handbook Section 12, then re-approval for these must be sought from Academic Standards and Quality Committee (ASQC) before </w:t>
      </w:r>
      <w:r w:rsidRPr="00D2302C">
        <w:lastRenderedPageBreak/>
        <w:t>either School or University-level Re-approval. Information on the University Exceptions Register can be found</w:t>
      </w:r>
      <w:hyperlink r:id="rId15">
        <w:r w:rsidRPr="00D2302C">
          <w:rPr>
            <w:rStyle w:val="Hyperlink"/>
          </w:rPr>
          <w:t xml:space="preserve"> here.</w:t>
        </w:r>
      </w:hyperlink>
    </w:p>
    <w:p w14:paraId="3EA973DA" w14:textId="77777777" w:rsidR="00D2302C" w:rsidRPr="00CE3CF4" w:rsidRDefault="00D2302C" w:rsidP="00D2302C">
      <w:pPr>
        <w:pStyle w:val="Heading2"/>
      </w:pPr>
      <w:r>
        <w:t>Documentation and evidence</w:t>
      </w:r>
    </w:p>
    <w:p w14:paraId="0775B9E0" w14:textId="2F35E619" w:rsidR="00667657" w:rsidRDefault="00667657" w:rsidP="00667657">
      <w:pPr>
        <w:pStyle w:val="Reqstext"/>
      </w:pPr>
      <w:r w:rsidRPr="00667657">
        <w:t xml:space="preserve">The primary source of evidence for School Re-approval is the </w:t>
      </w:r>
      <w:r w:rsidRPr="00667657">
        <w:rPr>
          <w:b/>
          <w:bCs/>
        </w:rPr>
        <w:t>Course Review Plan</w:t>
      </w:r>
      <w:r w:rsidRPr="00667657">
        <w:t>, which should demonstrate a clear, well-evidenced understanding of the course. This includes:</w:t>
      </w:r>
    </w:p>
    <w:p w14:paraId="59DF06C6" w14:textId="77777777" w:rsidR="00667657" w:rsidRPr="00AD7C47" w:rsidRDefault="00667657" w:rsidP="00667657">
      <w:pPr>
        <w:numPr>
          <w:ilvl w:val="0"/>
          <w:numId w:val="30"/>
        </w:numPr>
        <w:spacing w:before="100" w:beforeAutospacing="1" w:after="100" w:afterAutospacing="1" w:line="300" w:lineRule="atLeast"/>
        <w:rPr>
          <w:rFonts w:eastAsia="Times New Roman" w:cs="Segoe UI"/>
          <w:color w:val="auto"/>
        </w:rPr>
      </w:pPr>
      <w:r w:rsidRPr="00AD7C47">
        <w:rPr>
          <w:rFonts w:eastAsia="Times New Roman" w:cs="Segoe UI"/>
          <w:color w:val="auto"/>
        </w:rPr>
        <w:t>A balanced evaluation of course strengths and areas for improvement</w:t>
      </w:r>
    </w:p>
    <w:p w14:paraId="5C13C3CD" w14:textId="77777777" w:rsidR="00667657" w:rsidRPr="00AD7C47" w:rsidRDefault="00667657" w:rsidP="00667657">
      <w:pPr>
        <w:numPr>
          <w:ilvl w:val="0"/>
          <w:numId w:val="30"/>
        </w:numPr>
        <w:spacing w:before="100" w:beforeAutospacing="1" w:after="100" w:afterAutospacing="1" w:line="300" w:lineRule="atLeast"/>
        <w:rPr>
          <w:rFonts w:eastAsia="Times New Roman" w:cs="Segoe UI"/>
          <w:color w:val="auto"/>
        </w:rPr>
      </w:pPr>
      <w:r w:rsidRPr="00AD7C47">
        <w:rPr>
          <w:rFonts w:eastAsia="Times New Roman" w:cs="Segoe UI"/>
          <w:color w:val="auto"/>
        </w:rPr>
        <w:t>Clear identification of risks, supported by qualitative and quantitative evidence</w:t>
      </w:r>
    </w:p>
    <w:p w14:paraId="7D4B828F" w14:textId="77777777" w:rsidR="00667657" w:rsidRPr="00AD7C47" w:rsidRDefault="00667657" w:rsidP="00667657">
      <w:pPr>
        <w:numPr>
          <w:ilvl w:val="0"/>
          <w:numId w:val="30"/>
        </w:numPr>
        <w:spacing w:before="100" w:beforeAutospacing="1" w:after="100" w:afterAutospacing="1" w:line="300" w:lineRule="atLeast"/>
        <w:rPr>
          <w:rFonts w:eastAsia="Times New Roman" w:cs="Segoe UI"/>
          <w:color w:val="auto"/>
        </w:rPr>
      </w:pPr>
      <w:r w:rsidRPr="00AD7C47">
        <w:rPr>
          <w:rFonts w:eastAsia="Times New Roman" w:cs="Segoe UI"/>
          <w:color w:val="auto"/>
        </w:rPr>
        <w:t xml:space="preserve">Consideration of relevant external reference points, including: </w:t>
      </w:r>
    </w:p>
    <w:p w14:paraId="54DCA827" w14:textId="77777777" w:rsidR="00667657" w:rsidRPr="00AD7C47" w:rsidRDefault="00667657" w:rsidP="00667657">
      <w:pPr>
        <w:numPr>
          <w:ilvl w:val="1"/>
          <w:numId w:val="30"/>
        </w:numPr>
        <w:spacing w:before="100" w:beforeAutospacing="1" w:after="100" w:afterAutospacing="1" w:line="300" w:lineRule="atLeast"/>
        <w:rPr>
          <w:rFonts w:eastAsia="Times New Roman" w:cs="Segoe UI"/>
          <w:color w:val="auto"/>
        </w:rPr>
      </w:pPr>
      <w:r w:rsidRPr="00AD7C47">
        <w:rPr>
          <w:rFonts w:eastAsia="Times New Roman" w:cs="Segoe UI"/>
          <w:color w:val="auto"/>
        </w:rPr>
        <w:t>Student feedback</w:t>
      </w:r>
    </w:p>
    <w:p w14:paraId="302BB1EB" w14:textId="77777777" w:rsidR="00667657" w:rsidRPr="00AD7C47" w:rsidRDefault="00667657" w:rsidP="00667657">
      <w:pPr>
        <w:numPr>
          <w:ilvl w:val="1"/>
          <w:numId w:val="30"/>
        </w:numPr>
        <w:spacing w:before="100" w:beforeAutospacing="1" w:after="100" w:afterAutospacing="1" w:line="300" w:lineRule="atLeast"/>
        <w:rPr>
          <w:rFonts w:eastAsia="Times New Roman" w:cs="Segoe UI"/>
          <w:color w:val="auto"/>
        </w:rPr>
      </w:pPr>
      <w:r w:rsidRPr="00AD7C47">
        <w:rPr>
          <w:rFonts w:eastAsia="Times New Roman" w:cs="Segoe UI"/>
          <w:color w:val="auto"/>
        </w:rPr>
        <w:t>External Examiner feedback</w:t>
      </w:r>
    </w:p>
    <w:p w14:paraId="17553E5E" w14:textId="77777777" w:rsidR="00667657" w:rsidRPr="00AD7C47" w:rsidRDefault="00667657" w:rsidP="00667657">
      <w:pPr>
        <w:numPr>
          <w:ilvl w:val="1"/>
          <w:numId w:val="30"/>
        </w:numPr>
        <w:spacing w:before="100" w:beforeAutospacing="1" w:after="100" w:afterAutospacing="1" w:line="300" w:lineRule="atLeast"/>
        <w:rPr>
          <w:rFonts w:eastAsia="Times New Roman" w:cs="Segoe UI"/>
          <w:color w:val="auto"/>
        </w:rPr>
      </w:pPr>
      <w:r w:rsidRPr="00AD7C47">
        <w:rPr>
          <w:rFonts w:eastAsia="Times New Roman" w:cs="Segoe UI"/>
          <w:color w:val="auto"/>
        </w:rPr>
        <w:t>PSRB feedback (where applicable)</w:t>
      </w:r>
    </w:p>
    <w:p w14:paraId="3C466641" w14:textId="77777777" w:rsidR="00667657" w:rsidRPr="00AD7C47" w:rsidRDefault="00667657" w:rsidP="00667657">
      <w:pPr>
        <w:numPr>
          <w:ilvl w:val="1"/>
          <w:numId w:val="30"/>
        </w:numPr>
        <w:spacing w:before="100" w:beforeAutospacing="1" w:after="100" w:afterAutospacing="1" w:line="300" w:lineRule="atLeast"/>
        <w:rPr>
          <w:rFonts w:eastAsia="Times New Roman" w:cs="Segoe UI"/>
          <w:color w:val="auto"/>
        </w:rPr>
      </w:pPr>
      <w:r w:rsidRPr="00AD7C47">
        <w:rPr>
          <w:rFonts w:eastAsia="Times New Roman" w:cs="Segoe UI"/>
          <w:color w:val="auto"/>
        </w:rPr>
        <w:t>Subject Benchmark Statements</w:t>
      </w:r>
    </w:p>
    <w:p w14:paraId="73CD97BD" w14:textId="77777777" w:rsidR="00667657" w:rsidRPr="00AD7C47" w:rsidRDefault="00667657" w:rsidP="00667657">
      <w:pPr>
        <w:numPr>
          <w:ilvl w:val="1"/>
          <w:numId w:val="30"/>
        </w:numPr>
        <w:spacing w:before="100" w:beforeAutospacing="1" w:after="100" w:afterAutospacing="1" w:line="300" w:lineRule="atLeast"/>
        <w:rPr>
          <w:rFonts w:eastAsia="Times New Roman" w:cs="Segoe UI"/>
          <w:color w:val="auto"/>
        </w:rPr>
      </w:pPr>
      <w:r w:rsidRPr="00AD7C47">
        <w:rPr>
          <w:rFonts w:eastAsia="Times New Roman" w:cs="Segoe UI"/>
          <w:color w:val="auto"/>
        </w:rPr>
        <w:t>industry or sector trends.</w:t>
      </w:r>
    </w:p>
    <w:p w14:paraId="7947478C" w14:textId="011ADE83" w:rsidR="00667657" w:rsidRPr="00667657" w:rsidRDefault="00667657" w:rsidP="00667657">
      <w:pPr>
        <w:pStyle w:val="Reqstext"/>
      </w:pPr>
      <w:r w:rsidRPr="00667657">
        <w:t>Particular attention should be given to the quality of the Course Review Plan commentary. This should demonstrate that the Course Leader and Head of Department (or equivalent) have a clear understanding of the course’s direction of travel, and that proposed interventions are evidence-informed and likely to have impact.</w:t>
      </w:r>
    </w:p>
    <w:p w14:paraId="3E90B3DB" w14:textId="77777777" w:rsidR="00667657" w:rsidRPr="00667657" w:rsidRDefault="00667657" w:rsidP="00667657">
      <w:pPr>
        <w:pStyle w:val="Reqstext"/>
      </w:pPr>
      <w:r w:rsidRPr="00667657">
        <w:t>For example, where continuation rates give cause for concern, Schools should be assured that proposed changes (such as amendments to curriculum or assessment) are appropriate to address the underlying issue.</w:t>
      </w:r>
    </w:p>
    <w:p w14:paraId="461AC528" w14:textId="1FE3AF0E" w:rsidR="00667657" w:rsidRDefault="00667657" w:rsidP="00333417">
      <w:pPr>
        <w:pStyle w:val="Reqstext"/>
      </w:pPr>
      <w:r w:rsidRPr="00667657">
        <w:t xml:space="preserve">School Re-approval will also consider selected fields within the </w:t>
      </w:r>
      <w:r w:rsidRPr="00667657">
        <w:rPr>
          <w:b/>
          <w:bCs/>
        </w:rPr>
        <w:t>Outline Summary</w:t>
      </w:r>
      <w:r w:rsidRPr="00667657">
        <w:t xml:space="preserve"> form (CourseLoop), providing:</w:t>
      </w:r>
    </w:p>
    <w:p w14:paraId="48786E9C" w14:textId="77777777" w:rsidR="00667657" w:rsidRDefault="00667657" w:rsidP="00667657">
      <w:pPr>
        <w:pStyle w:val="ListParagraph"/>
        <w:numPr>
          <w:ilvl w:val="0"/>
          <w:numId w:val="31"/>
        </w:numPr>
      </w:pPr>
      <w:r>
        <w:t>the case for continuing the course into a new approval cycle</w:t>
      </w:r>
    </w:p>
    <w:p w14:paraId="4F381FB9" w14:textId="77777777" w:rsidR="00667657" w:rsidRDefault="00667657" w:rsidP="00667657">
      <w:pPr>
        <w:pStyle w:val="ListParagraph"/>
        <w:numPr>
          <w:ilvl w:val="0"/>
          <w:numId w:val="31"/>
        </w:numPr>
      </w:pPr>
      <w:r>
        <w:t>the main areas of risks and scrutiny that should inform course re-approval</w:t>
      </w:r>
    </w:p>
    <w:p w14:paraId="3725C99C" w14:textId="77777777" w:rsidR="00667657" w:rsidRDefault="00667657" w:rsidP="00667657">
      <w:pPr>
        <w:pStyle w:val="ListParagraph"/>
        <w:numPr>
          <w:ilvl w:val="0"/>
          <w:numId w:val="31"/>
        </w:numPr>
      </w:pPr>
      <w:r>
        <w:t>the priorities for the course for the next approval cycle</w:t>
      </w:r>
    </w:p>
    <w:p w14:paraId="3FB43180" w14:textId="77777777" w:rsidR="00667657" w:rsidRPr="00CE3CF4" w:rsidRDefault="00667657" w:rsidP="00667657">
      <w:pPr>
        <w:pStyle w:val="ListParagraph"/>
        <w:numPr>
          <w:ilvl w:val="0"/>
          <w:numId w:val="31"/>
        </w:numPr>
      </w:pPr>
      <w:r>
        <w:t>the rationale for retaining any course design exceptions.</w:t>
      </w:r>
    </w:p>
    <w:p w14:paraId="6478DF8F" w14:textId="418AEF1C" w:rsidR="00667657" w:rsidRDefault="00667657" w:rsidP="00667657">
      <w:pPr>
        <w:pStyle w:val="Heading2"/>
      </w:pPr>
      <w:r>
        <w:t>Consideration of course design change</w:t>
      </w:r>
    </w:p>
    <w:p w14:paraId="02A6E4F2" w14:textId="1E0DDFF3" w:rsidR="00667657" w:rsidRPr="00944B5C" w:rsidRDefault="00667657" w:rsidP="00944B5C">
      <w:pPr>
        <w:pStyle w:val="Reqstext"/>
      </w:pPr>
      <w:r w:rsidRPr="00667657">
        <w:t xml:space="preserve">School Re-approval should take into account the extent and coherence of </w:t>
      </w:r>
      <w:r w:rsidRPr="00667657">
        <w:rPr>
          <w:b/>
          <w:bCs/>
        </w:rPr>
        <w:t>course design changes</w:t>
      </w:r>
      <w:r w:rsidRPr="00667657">
        <w:t xml:space="preserve"> made over time, giving consideration to whether cumulative changes remain</w:t>
      </w:r>
      <w:r w:rsidR="00944B5C">
        <w:t xml:space="preserve"> </w:t>
      </w:r>
      <w:r w:rsidRPr="00944B5C">
        <w:rPr>
          <w:rFonts w:eastAsia="Times New Roman" w:cs="Segoe UI"/>
          <w:color w:val="auto"/>
        </w:rPr>
        <w:t>justified and evidence-based</w:t>
      </w:r>
      <w:r w:rsidR="00944B5C">
        <w:rPr>
          <w:rFonts w:eastAsia="Times New Roman" w:cs="Segoe UI"/>
          <w:color w:val="auto"/>
        </w:rPr>
        <w:t xml:space="preserve"> and </w:t>
      </w:r>
      <w:r w:rsidRPr="00944B5C">
        <w:rPr>
          <w:rFonts w:eastAsia="Times New Roman" w:cs="Segoe UI"/>
          <w:color w:val="auto"/>
        </w:rPr>
        <w:t>coherent as a whole</w:t>
      </w:r>
      <w:r w:rsidR="00944B5C">
        <w:rPr>
          <w:rFonts w:eastAsia="Times New Roman" w:cs="Segoe UI"/>
          <w:color w:val="auto"/>
        </w:rPr>
        <w:t>.</w:t>
      </w:r>
    </w:p>
    <w:p w14:paraId="666A308C" w14:textId="5BA22127" w:rsidR="00667657" w:rsidRPr="00667657" w:rsidRDefault="00667657" w:rsidP="00667657">
      <w:pPr>
        <w:pStyle w:val="Reqstext"/>
      </w:pPr>
      <w:r w:rsidRPr="00667657">
        <w:t xml:space="preserve">This is distinct from </w:t>
      </w:r>
      <w:r w:rsidRPr="00667657">
        <w:rPr>
          <w:b/>
          <w:bCs/>
        </w:rPr>
        <w:t>academic practice changes</w:t>
      </w:r>
      <w:r w:rsidRPr="00667657">
        <w:t>, which do not alter the formally approved design of the course. Please see Section 6 below for more information.</w:t>
      </w:r>
    </w:p>
    <w:p w14:paraId="12D54BF8" w14:textId="77777777" w:rsidR="00667657" w:rsidRPr="00667657" w:rsidRDefault="00667657" w:rsidP="001E4A1D">
      <w:pPr>
        <w:pStyle w:val="Heading2"/>
      </w:pPr>
      <w:r w:rsidRPr="00667657">
        <w:t xml:space="preserve">Use of additional evidence through Business Evaluation </w:t>
      </w:r>
    </w:p>
    <w:p w14:paraId="289F0154" w14:textId="77777777" w:rsidR="00152C1A" w:rsidRDefault="00C65A14" w:rsidP="00C65A14">
      <w:pPr>
        <w:pStyle w:val="Reqstext"/>
      </w:pPr>
      <w:r w:rsidRPr="00C65A14">
        <w:t xml:space="preserve">The Head of Department is responsible for determining whether proposed course changes requiring School-level re-approval also necessitate the completion of a Business Case. </w:t>
      </w:r>
    </w:p>
    <w:p w14:paraId="46FB6FC3" w14:textId="2B3EF08C" w:rsidR="00C65A14" w:rsidRDefault="00C65A14" w:rsidP="00C65A14">
      <w:pPr>
        <w:pStyle w:val="Reqstext"/>
      </w:pPr>
      <w:r w:rsidRPr="00C65A14">
        <w:lastRenderedPageBreak/>
        <w:t>This decision will be informed by several factors, including whether the proposed changes: imply a significant addition to the resources required to teach or support the course(s) which cannot be accommodated through existing resources and workload, and/ or have operational implications or introduce additional infrastructure costs which need to be considered at an institutional level.</w:t>
      </w:r>
    </w:p>
    <w:p w14:paraId="07C9C8BD" w14:textId="65D8BDEF" w:rsidR="00667657" w:rsidRDefault="00667657" w:rsidP="00667657">
      <w:pPr>
        <w:pStyle w:val="Reqstext"/>
      </w:pPr>
      <w:r w:rsidRPr="00667657">
        <w:t>Where a Business Case is deemed necessary, SET approval must be secured prior to academic approval of the course changes by School Academic Standards and Quality Committee (SASQC). Further guidance and details of the Business Evaluation process can be found on the </w:t>
      </w:r>
      <w:hyperlink r:id="rId16" w:tgtFrame="_blank" w:history="1">
        <w:r w:rsidRPr="00667657">
          <w:rPr>
            <w:rStyle w:val="Hyperlink"/>
          </w:rPr>
          <w:t>Academic Quality Hub</w:t>
        </w:r>
      </w:hyperlink>
      <w:r w:rsidRPr="00667657">
        <w:t>.  </w:t>
      </w:r>
    </w:p>
    <w:p w14:paraId="63340567" w14:textId="77777777" w:rsidR="00667657" w:rsidRPr="00667657" w:rsidRDefault="00667657" w:rsidP="00667657">
      <w:pPr>
        <w:pStyle w:val="Heading2"/>
      </w:pPr>
      <w:r w:rsidRPr="00667657">
        <w:t xml:space="preserve">School Re-approval groups and outputs </w:t>
      </w:r>
    </w:p>
    <w:p w14:paraId="4758724E" w14:textId="4B2139D3" w:rsidR="00C84C91" w:rsidRDefault="00C84C91" w:rsidP="00667657">
      <w:pPr>
        <w:pStyle w:val="Reqstext"/>
      </w:pPr>
      <w:r w:rsidRPr="00C84C91">
        <w:t xml:space="preserve">The conduct of School Re-approval activity will be determined by the School but must meet the minimum membership requirements outlined in the Course Review </w:t>
      </w:r>
      <w:r>
        <w:t xml:space="preserve">and Re-approval </w:t>
      </w:r>
      <w:r w:rsidRPr="00C84C91">
        <w:t>Policy.</w:t>
      </w:r>
    </w:p>
    <w:p w14:paraId="63AAC949" w14:textId="301D4097" w:rsidR="00667657" w:rsidRPr="00667657" w:rsidRDefault="00667657" w:rsidP="00667657">
      <w:pPr>
        <w:pStyle w:val="Reqstext"/>
      </w:pPr>
      <w:r w:rsidRPr="00667657">
        <w:t>Schools are responsible for determining the timing of course Re-approvals within the policy framework. They should be scheduled strategically, taking into account milestones for the course lifecycle, School planning and capacity.</w:t>
      </w:r>
      <w:r w:rsidR="003D0287">
        <w:t xml:space="preserve"> </w:t>
      </w:r>
      <w:r w:rsidR="003D0287" w:rsidRPr="003D0287">
        <w:t xml:space="preserve">Schools </w:t>
      </w:r>
      <w:r w:rsidR="00D52CCE">
        <w:t>must</w:t>
      </w:r>
      <w:r w:rsidR="003D0287" w:rsidRPr="003D0287">
        <w:t xml:space="preserve"> take account of course approval lead times, operational deadlines and any anticipated redesign activity when determining the timing of Re-approval</w:t>
      </w:r>
      <w:r w:rsidR="00D52CCE">
        <w:t xml:space="preserve"> (see: QHS5K)</w:t>
      </w:r>
      <w:r w:rsidR="003D0287" w:rsidRPr="003D0287">
        <w:t>.</w:t>
      </w:r>
    </w:p>
    <w:p w14:paraId="71857354" w14:textId="6C266F44" w:rsidR="00667657" w:rsidRPr="001406E3" w:rsidRDefault="00667657" w:rsidP="001406E3">
      <w:pPr>
        <w:pStyle w:val="Reqstext"/>
      </w:pPr>
      <w:r w:rsidRPr="00667657">
        <w:t>The outcome of School Re-approval must be formally recorded through</w:t>
      </w:r>
      <w:r w:rsidR="001406E3">
        <w:t xml:space="preserve"> </w:t>
      </w:r>
      <w:r w:rsidRPr="001406E3">
        <w:rPr>
          <w:rFonts w:eastAsia="Times New Roman" w:cs="Segoe UI"/>
          <w:color w:val="auto"/>
        </w:rPr>
        <w:t>SASQC minutes, including the decision and agreed approval period</w:t>
      </w:r>
      <w:r w:rsidR="001406E3">
        <w:rPr>
          <w:rFonts w:eastAsia="Times New Roman" w:cs="Segoe UI"/>
          <w:color w:val="auto"/>
        </w:rPr>
        <w:t xml:space="preserve"> and </w:t>
      </w:r>
      <w:r w:rsidRPr="001406E3">
        <w:rPr>
          <w:rFonts w:eastAsia="Times New Roman" w:cs="Segoe UI"/>
          <w:color w:val="auto"/>
        </w:rPr>
        <w:t xml:space="preserve">relevant updates within </w:t>
      </w:r>
      <w:r w:rsidRPr="001406E3">
        <w:rPr>
          <w:rFonts w:eastAsia="Times New Roman" w:cs="Segoe UI"/>
          <w:b/>
          <w:bCs/>
          <w:color w:val="auto"/>
        </w:rPr>
        <w:t>CourseLoop.</w:t>
      </w:r>
    </w:p>
    <w:p w14:paraId="3B9CD9F0" w14:textId="08864D17" w:rsidR="00667657" w:rsidRPr="001406E3" w:rsidRDefault="00667657" w:rsidP="001406E3">
      <w:pPr>
        <w:pStyle w:val="Reqstext"/>
      </w:pPr>
      <w:r w:rsidRPr="00667657">
        <w:t>Schools are also required to provide an annual SASQC report to ASQC, including</w:t>
      </w:r>
      <w:r w:rsidR="001406E3">
        <w:t xml:space="preserve"> </w:t>
      </w:r>
      <w:r w:rsidRPr="001406E3">
        <w:rPr>
          <w:rFonts w:eastAsia="Times New Roman" w:cs="Segoe UI"/>
          <w:color w:val="auto"/>
        </w:rPr>
        <w:t>a summary of School Re-approval outcomes</w:t>
      </w:r>
      <w:r w:rsidR="001406E3">
        <w:rPr>
          <w:rFonts w:eastAsia="Times New Roman" w:cs="Segoe UI"/>
          <w:color w:val="auto"/>
        </w:rPr>
        <w:t xml:space="preserve"> and </w:t>
      </w:r>
      <w:r w:rsidRPr="001406E3">
        <w:rPr>
          <w:rFonts w:eastAsia="Times New Roman" w:cs="Segoe UI"/>
          <w:color w:val="auto"/>
        </w:rPr>
        <w:t>confirmation of courses progressing to University Re-approval.</w:t>
      </w:r>
    </w:p>
    <w:p w14:paraId="6F63FBB6" w14:textId="74E4C5E0" w:rsidR="00FF3633" w:rsidRPr="00FF3633" w:rsidRDefault="00FD32F7" w:rsidP="00FF3633">
      <w:pPr>
        <w:pStyle w:val="Heading1"/>
      </w:pPr>
      <w:r>
        <w:t>University Re-approval: approach and scrutiny</w:t>
      </w:r>
    </w:p>
    <w:p w14:paraId="36FC21A9" w14:textId="77777777" w:rsidR="00FD32F7" w:rsidRPr="00FD32F7" w:rsidRDefault="00FD32F7" w:rsidP="00FD32F7">
      <w:pPr>
        <w:pStyle w:val="Heading2"/>
      </w:pPr>
      <w:r w:rsidRPr="00FD32F7">
        <w:t xml:space="preserve">Purpose of University Re-approval </w:t>
      </w:r>
    </w:p>
    <w:p w14:paraId="57BC1BEC" w14:textId="73BC2D91" w:rsidR="00FD32F7" w:rsidRPr="00FD32F7" w:rsidRDefault="00FD32F7" w:rsidP="00FD32F7">
      <w:pPr>
        <w:pStyle w:val="Reqstext"/>
      </w:pPr>
      <w:r w:rsidRPr="00FD32F7">
        <w:t xml:space="preserve">University Re-approval is undertaken through the </w:t>
      </w:r>
      <w:r w:rsidRPr="00FD32F7">
        <w:rPr>
          <w:b/>
          <w:bCs/>
        </w:rPr>
        <w:t>ASQC University Academic Course Approval sub-committee</w:t>
      </w:r>
      <w:r w:rsidRPr="00FD32F7">
        <w:t xml:space="preserve"> and follows the established processes for course approval and re-design as set out in Quality Handbook Section 5. </w:t>
      </w:r>
    </w:p>
    <w:p w14:paraId="0AC76EB5" w14:textId="77777777" w:rsidR="00FD32F7" w:rsidRDefault="00FD32F7" w:rsidP="00FD32F7">
      <w:pPr>
        <w:pStyle w:val="Reqstext"/>
      </w:pPr>
      <w:r w:rsidRPr="00FD32F7">
        <w:t>As noted in the Course Review and Re-approval Policy, please note that if a course wishes to retain existing approved deviations from the Course Design Requirements, as per Quality Handbook Section 12, then re-approval for these must be sought from Academic Standards and Quality Committee (ASQC) before either School or University-level Re-approval. Information on the University Exceptions Register can be found</w:t>
      </w:r>
      <w:hyperlink r:id="rId17" w:history="1">
        <w:r w:rsidRPr="00FD32F7">
          <w:rPr>
            <w:rStyle w:val="Hyperlink"/>
          </w:rPr>
          <w:t xml:space="preserve"> here.</w:t>
        </w:r>
      </w:hyperlink>
    </w:p>
    <w:p w14:paraId="725DFEBC" w14:textId="77777777" w:rsidR="00FD32F7" w:rsidRPr="00FD32F7" w:rsidRDefault="00FD32F7" w:rsidP="00FD32F7">
      <w:pPr>
        <w:pStyle w:val="Heading2"/>
      </w:pPr>
      <w:r w:rsidRPr="00FD32F7">
        <w:t xml:space="preserve">Documentation and evidence </w:t>
      </w:r>
    </w:p>
    <w:p w14:paraId="53C632F1" w14:textId="22E5C3C2" w:rsidR="00FD32F7" w:rsidRDefault="00FD32F7" w:rsidP="00FD32F7">
      <w:pPr>
        <w:pStyle w:val="Reqstext"/>
      </w:pPr>
      <w:r w:rsidRPr="00FD32F7">
        <w:t>The sub-committee will consider:</w:t>
      </w:r>
    </w:p>
    <w:p w14:paraId="3802587C" w14:textId="77777777" w:rsidR="00FD32F7" w:rsidRPr="00D55DF6" w:rsidRDefault="00FD32F7" w:rsidP="006915D4">
      <w:pPr>
        <w:pStyle w:val="bulletedreqs"/>
        <w:numPr>
          <w:ilvl w:val="0"/>
          <w:numId w:val="46"/>
        </w:numPr>
      </w:pPr>
      <w:r w:rsidRPr="00D55DF6">
        <w:lastRenderedPageBreak/>
        <w:t xml:space="preserve">the </w:t>
      </w:r>
      <w:r w:rsidRPr="006915D4">
        <w:rPr>
          <w:b/>
          <w:bCs/>
        </w:rPr>
        <w:t>Course Review Plan</w:t>
      </w:r>
      <w:r w:rsidRPr="00D55DF6">
        <w:t>, as the primary source of evidence</w:t>
      </w:r>
    </w:p>
    <w:p w14:paraId="4D096F6D" w14:textId="77777777" w:rsidR="00FD32F7" w:rsidRPr="00D55DF6" w:rsidRDefault="00FD32F7" w:rsidP="000E51EE">
      <w:pPr>
        <w:pStyle w:val="bulletedreqs"/>
      </w:pPr>
      <w:r w:rsidRPr="00D55DF6">
        <w:t xml:space="preserve">selected fields within the </w:t>
      </w:r>
      <w:r w:rsidRPr="00D55DF6">
        <w:rPr>
          <w:b/>
          <w:bCs/>
        </w:rPr>
        <w:t xml:space="preserve">Outline Summary </w:t>
      </w:r>
      <w:r w:rsidRPr="00541727">
        <w:t>form</w:t>
      </w:r>
      <w:r>
        <w:rPr>
          <w:b/>
          <w:bCs/>
        </w:rPr>
        <w:t xml:space="preserve"> </w:t>
      </w:r>
      <w:r w:rsidRPr="00D55DF6">
        <w:rPr>
          <w:b/>
          <w:bCs/>
        </w:rPr>
        <w:t>(CourseLoop)</w:t>
      </w:r>
      <w:r w:rsidRPr="00D55DF6">
        <w:t xml:space="preserve">, providing: </w:t>
      </w:r>
    </w:p>
    <w:p w14:paraId="7E049564" w14:textId="77777777" w:rsidR="00FD32F7" w:rsidRPr="008D2936" w:rsidRDefault="00FD32F7" w:rsidP="006915D4">
      <w:pPr>
        <w:pStyle w:val="bulletedreqs"/>
        <w:numPr>
          <w:ilvl w:val="1"/>
          <w:numId w:val="47"/>
        </w:numPr>
      </w:pPr>
      <w:r>
        <w:t xml:space="preserve">the </w:t>
      </w:r>
      <w:r w:rsidRPr="008D2936">
        <w:t>case for continuing the course into a new approval cycle</w:t>
      </w:r>
    </w:p>
    <w:p w14:paraId="10E413A5" w14:textId="77777777" w:rsidR="00FD32F7" w:rsidRPr="008D2936" w:rsidRDefault="00FD32F7" w:rsidP="006915D4">
      <w:pPr>
        <w:pStyle w:val="bulletedreqs"/>
        <w:numPr>
          <w:ilvl w:val="1"/>
          <w:numId w:val="47"/>
        </w:numPr>
      </w:pPr>
      <w:r w:rsidRPr="008D2936">
        <w:t>the main areas of risks and scrutiny that should inform course re-approval</w:t>
      </w:r>
    </w:p>
    <w:p w14:paraId="18D24D3A" w14:textId="77777777" w:rsidR="00FD32F7" w:rsidRPr="008D2936" w:rsidRDefault="00FD32F7" w:rsidP="006915D4">
      <w:pPr>
        <w:pStyle w:val="bulletedreqs"/>
        <w:numPr>
          <w:ilvl w:val="1"/>
          <w:numId w:val="47"/>
        </w:numPr>
      </w:pPr>
      <w:r w:rsidRPr="008D2936">
        <w:t>the priorities for the course for the next approval cycle</w:t>
      </w:r>
    </w:p>
    <w:p w14:paraId="56E96AF5" w14:textId="77777777" w:rsidR="00FD32F7" w:rsidRPr="008D2936" w:rsidRDefault="00FD32F7" w:rsidP="006915D4">
      <w:pPr>
        <w:pStyle w:val="bulletedreqs"/>
        <w:numPr>
          <w:ilvl w:val="1"/>
          <w:numId w:val="47"/>
        </w:numPr>
      </w:pPr>
      <w:r w:rsidRPr="008D2936">
        <w:t>the rationale for retaining any course design exceptions.</w:t>
      </w:r>
    </w:p>
    <w:p w14:paraId="53B91E62" w14:textId="77777777" w:rsidR="00FD32F7" w:rsidRPr="008D2936" w:rsidRDefault="00FD32F7" w:rsidP="006915D4">
      <w:pPr>
        <w:pStyle w:val="bulletedreqs"/>
        <w:numPr>
          <w:ilvl w:val="1"/>
          <w:numId w:val="47"/>
        </w:numPr>
      </w:pPr>
      <w:r>
        <w:t>the reason(s) for submitting the proposal to the Sub-Committee for re-approval.</w:t>
      </w:r>
    </w:p>
    <w:p w14:paraId="594BF9F4" w14:textId="7633D4BC" w:rsidR="00FD32F7" w:rsidRPr="00FD32F7" w:rsidRDefault="00FD32F7" w:rsidP="00FD32F7">
      <w:pPr>
        <w:pStyle w:val="Reqstext"/>
      </w:pPr>
      <w:r w:rsidRPr="00FD32F7">
        <w:t xml:space="preserve">Where course changes are proposed, the sub-committee will also receive the standard </w:t>
      </w:r>
      <w:r w:rsidRPr="00FD32F7">
        <w:rPr>
          <w:b/>
          <w:bCs/>
        </w:rPr>
        <w:t>Course Design Summary Report</w:t>
      </w:r>
      <w:r w:rsidRPr="00FD32F7">
        <w:t xml:space="preserve">. Course changes requiring Sub-Committee approval are outlined in QH Section 5. </w:t>
      </w:r>
    </w:p>
    <w:p w14:paraId="52C0FA9A" w14:textId="77777777" w:rsidR="00FD32F7" w:rsidRPr="00FD32F7" w:rsidRDefault="00FD32F7" w:rsidP="00FD32F7">
      <w:pPr>
        <w:pStyle w:val="Reqstext"/>
      </w:pPr>
      <w:r w:rsidRPr="00FD32F7">
        <w:rPr>
          <w:b/>
          <w:bCs/>
        </w:rPr>
        <w:t xml:space="preserve">Business Evaluation </w:t>
      </w:r>
      <w:r w:rsidRPr="00FD32F7">
        <w:t xml:space="preserve">is required for all courses undergoing University Re-approval, irrespective of the scale of proposed change. </w:t>
      </w:r>
    </w:p>
    <w:p w14:paraId="052F5E5B" w14:textId="77777777" w:rsidR="00FD32F7" w:rsidRPr="00CE3CF4" w:rsidRDefault="00FD32F7" w:rsidP="00FD32F7">
      <w:pPr>
        <w:pStyle w:val="Heading2"/>
      </w:pPr>
      <w:r w:rsidRPr="00CE3CF4">
        <w:t xml:space="preserve">Triggers and basis </w:t>
      </w:r>
      <w:r>
        <w:t>f</w:t>
      </w:r>
      <w:r w:rsidRPr="00CE3CF4">
        <w:t>or scrutiny</w:t>
      </w:r>
    </w:p>
    <w:p w14:paraId="5253543F" w14:textId="2ADE2515" w:rsidR="00FD32F7" w:rsidRPr="00FC73F5" w:rsidRDefault="00FD32F7" w:rsidP="00FC73F5">
      <w:pPr>
        <w:pStyle w:val="Reqstext"/>
      </w:pPr>
      <w:r w:rsidRPr="00FD32F7">
        <w:t>University Re-approval will be required where</w:t>
      </w:r>
      <w:r w:rsidR="00FC73F5">
        <w:t xml:space="preserve"> </w:t>
      </w:r>
      <w:r w:rsidRPr="00FC73F5">
        <w:rPr>
          <w:rFonts w:eastAsia="Times New Roman" w:cs="Segoe UI"/>
          <w:color w:val="auto"/>
        </w:rPr>
        <w:t>substantial course design changes are proposed, requiring formal scrutiny through the approval process, o</w:t>
      </w:r>
      <w:r w:rsidR="00FC73F5">
        <w:rPr>
          <w:rFonts w:eastAsia="Times New Roman" w:cs="Segoe UI"/>
          <w:color w:val="auto"/>
        </w:rPr>
        <w:t xml:space="preserve">r </w:t>
      </w:r>
      <w:r w:rsidRPr="00FC73F5">
        <w:rPr>
          <w:rFonts w:eastAsia="Times New Roman" w:cs="Segoe UI"/>
          <w:color w:val="auto"/>
        </w:rPr>
        <w:t>course performance, trends</w:t>
      </w:r>
      <w:r w:rsidR="009D3182">
        <w:rPr>
          <w:rFonts w:eastAsia="Times New Roman" w:cs="Segoe UI"/>
          <w:color w:val="auto"/>
        </w:rPr>
        <w:t xml:space="preserve"> </w:t>
      </w:r>
      <w:r w:rsidRPr="00FC73F5">
        <w:rPr>
          <w:rFonts w:eastAsia="Times New Roman" w:cs="Segoe UI"/>
          <w:color w:val="auto"/>
        </w:rPr>
        <w:t>or risk profile indicate the need for additional scrutiny, including circumstances set out in the Course Review and Re-approval Policy.</w:t>
      </w:r>
    </w:p>
    <w:p w14:paraId="5B766C98" w14:textId="48ECC6D5" w:rsidR="00FD32F7" w:rsidRDefault="00FD32F7" w:rsidP="00FD32F7">
      <w:pPr>
        <w:pStyle w:val="Reqstext"/>
      </w:pPr>
      <w:r w:rsidRPr="00FD32F7">
        <w:t>University Re-approval is not solely determined by the scale of proposed change. A course may be referred due to its risk profile alone, regardless of whether significant design changes are proposed.</w:t>
      </w:r>
    </w:p>
    <w:p w14:paraId="695A40D5" w14:textId="77777777" w:rsidR="00FD32F7" w:rsidRPr="00FD32F7" w:rsidRDefault="00FD32F7" w:rsidP="00FD32F7">
      <w:pPr>
        <w:pStyle w:val="Heading2"/>
      </w:pPr>
      <w:r w:rsidRPr="00FD32F7">
        <w:t>Decision-making and outcomes</w:t>
      </w:r>
    </w:p>
    <w:p w14:paraId="742EF81B" w14:textId="66671BA6" w:rsidR="00FD32F7" w:rsidRDefault="00FD32F7" w:rsidP="00FD32F7">
      <w:pPr>
        <w:pStyle w:val="Reqstext"/>
      </w:pPr>
      <w:r w:rsidRPr="00FD32F7">
        <w:t>The sub-committee will determine whether:</w:t>
      </w:r>
    </w:p>
    <w:p w14:paraId="0250EDD7" w14:textId="77777777" w:rsidR="00FD32F7" w:rsidRPr="006517F7" w:rsidRDefault="00FD32F7" w:rsidP="004E104A">
      <w:pPr>
        <w:pStyle w:val="bulletedreqs"/>
        <w:numPr>
          <w:ilvl w:val="0"/>
          <w:numId w:val="48"/>
        </w:numPr>
      </w:pPr>
      <w:r w:rsidRPr="006517F7">
        <w:t>the evidence provides a comprehensive understanding of the course</w:t>
      </w:r>
    </w:p>
    <w:p w14:paraId="75C10A7F" w14:textId="77777777" w:rsidR="00FD32F7" w:rsidRPr="006517F7" w:rsidRDefault="00FD32F7" w:rsidP="004E104A">
      <w:pPr>
        <w:pStyle w:val="bulletedreqs"/>
      </w:pPr>
      <w:r w:rsidRPr="006517F7">
        <w:t>identified risks have been appropriately evaluated</w:t>
      </w:r>
    </w:p>
    <w:p w14:paraId="09BCAF97" w14:textId="77777777" w:rsidR="00FD32F7" w:rsidRPr="006517F7" w:rsidRDefault="00FD32F7" w:rsidP="004E104A">
      <w:pPr>
        <w:pStyle w:val="bulletedreqs"/>
      </w:pPr>
      <w:r w:rsidRPr="006517F7">
        <w:t>the proposed response is justified and likely to be effective.</w:t>
      </w:r>
    </w:p>
    <w:p w14:paraId="76FFCFAC" w14:textId="29237274" w:rsidR="00FD32F7" w:rsidRPr="00FD32F7" w:rsidRDefault="00FD32F7" w:rsidP="00FD32F7">
      <w:pPr>
        <w:pStyle w:val="Reqstext"/>
      </w:pPr>
      <w:r w:rsidRPr="00FD32F7">
        <w:t>Membership follows standard arrangements for the University Academic Course Approval sub-committee. Following successful University Re-approval, the course will enter a new approval cycle, in line with the Course Review and Re-approval Policy.</w:t>
      </w:r>
    </w:p>
    <w:p w14:paraId="4496ABC4" w14:textId="49A64B15" w:rsidR="00FD32F7" w:rsidRDefault="00FD32F7" w:rsidP="00FD32F7">
      <w:pPr>
        <w:pStyle w:val="Heading1"/>
      </w:pPr>
      <w:r>
        <w:t>Using the Course Review/TEF Dashboard</w:t>
      </w:r>
    </w:p>
    <w:p w14:paraId="3DFEF5A1" w14:textId="7DDFF5A5" w:rsidR="00FD32F7" w:rsidRDefault="00FD32F7" w:rsidP="00FD32F7">
      <w:pPr>
        <w:pStyle w:val="Reqstext"/>
      </w:pPr>
      <w:r w:rsidRPr="00FD32F7">
        <w:t xml:space="preserve">The School Insights Course Review / TEF dashboard is the University's primary source of quantitative evidence for annual Course Review. It provides access to Office for Students (OfS) student outcomes data, Teaching Excellence Framework </w:t>
      </w:r>
      <w:r w:rsidRPr="00FD32F7">
        <w:lastRenderedPageBreak/>
        <w:t>(TEF) metrics and additional institutional performance indicators to support the evaluation of course performance.</w:t>
      </w:r>
    </w:p>
    <w:p w14:paraId="7431B957" w14:textId="069D53E4" w:rsidR="00FD32F7" w:rsidRDefault="00FD32F7" w:rsidP="00FD32F7">
      <w:pPr>
        <w:pStyle w:val="Reqstext"/>
      </w:pPr>
      <w:r w:rsidRPr="00FD32F7">
        <w:t>Course teams should use the dashboard to:</w:t>
      </w:r>
    </w:p>
    <w:p w14:paraId="09918315" w14:textId="77777777" w:rsidR="00FD32F7" w:rsidRPr="00AE7F90" w:rsidRDefault="00FD32F7" w:rsidP="001406E3">
      <w:pPr>
        <w:pStyle w:val="bulletedreqs"/>
        <w:numPr>
          <w:ilvl w:val="0"/>
          <w:numId w:val="45"/>
        </w:numPr>
      </w:pPr>
      <w:r w:rsidRPr="00AE7F90">
        <w:t>review performance in relation to Continuation, Completion and Progression measures</w:t>
      </w:r>
    </w:p>
    <w:p w14:paraId="2E5E6025" w14:textId="77777777" w:rsidR="00FD32F7" w:rsidRPr="00AE7F90" w:rsidRDefault="00FD32F7" w:rsidP="001406E3">
      <w:pPr>
        <w:pStyle w:val="bulletedreqs"/>
      </w:pPr>
      <w:r w:rsidRPr="00AE7F90">
        <w:t>consider performance against OfS thresholds and TEF benchmarks where applicable</w:t>
      </w:r>
    </w:p>
    <w:p w14:paraId="759B4906" w14:textId="77777777" w:rsidR="00FD32F7" w:rsidRPr="00AE7F90" w:rsidRDefault="00FD32F7" w:rsidP="001406E3">
      <w:pPr>
        <w:pStyle w:val="bulletedreqs"/>
      </w:pPr>
      <w:r w:rsidRPr="00AE7F90">
        <w:t>identify trends over time</w:t>
      </w:r>
    </w:p>
    <w:p w14:paraId="614D665C" w14:textId="77777777" w:rsidR="00FD32F7" w:rsidRPr="00AE7F90" w:rsidRDefault="00FD32F7" w:rsidP="001406E3">
      <w:pPr>
        <w:pStyle w:val="bulletedreqs"/>
      </w:pPr>
      <w:r w:rsidRPr="00AE7F90">
        <w:t>explore differences in outcomes between student groups</w:t>
      </w:r>
    </w:p>
    <w:p w14:paraId="715CC8F0" w14:textId="77777777" w:rsidR="00FD32F7" w:rsidRPr="00AE7F90" w:rsidRDefault="00FD32F7" w:rsidP="001406E3">
      <w:pPr>
        <w:pStyle w:val="bulletedreqs"/>
      </w:pPr>
      <w:r w:rsidRPr="00AE7F90">
        <w:t>consider additional indicators, including National Student Survey outcomes, degree attainment and module performance</w:t>
      </w:r>
      <w:r w:rsidRPr="00CE3CF4">
        <w:t xml:space="preserve"> (available on the School Insights page of the dashboard)</w:t>
      </w:r>
      <w:r w:rsidRPr="00AE7F90">
        <w:t>.</w:t>
      </w:r>
    </w:p>
    <w:p w14:paraId="05E02214" w14:textId="5271145B" w:rsidR="00FD32F7" w:rsidRPr="00FD32F7" w:rsidRDefault="00FD32F7" w:rsidP="00FD32F7">
      <w:pPr>
        <w:pStyle w:val="Reqstext"/>
      </w:pPr>
      <w:r w:rsidRPr="00FD32F7">
        <w:t>The dashboard should be used to inform the Summary Findings and Development Priorities sections of the Course Review Plan. Particular attention should be given to areas where performance falls below threshold, is below benchmark, or indicates a sustained negative trend.</w:t>
      </w:r>
    </w:p>
    <w:p w14:paraId="02880720" w14:textId="77777777" w:rsidR="00FD32F7" w:rsidRPr="00FD32F7" w:rsidRDefault="00FD32F7" w:rsidP="00FD32F7">
      <w:pPr>
        <w:pStyle w:val="Reqstext"/>
      </w:pPr>
      <w:r w:rsidRPr="00FD32F7">
        <w:t>Quantitative data should not be considered in isolation. Course teams are expected to supplement dashboard data with qualitative evidence and contextual information, including student feedback, External Examiner reports, PSRB feedback, staff reflections and other relevant sources.</w:t>
      </w:r>
    </w:p>
    <w:p w14:paraId="0618EEDA" w14:textId="5FBD2FB8" w:rsidR="00FD32F7" w:rsidRDefault="00FD32F7" w:rsidP="00FD32F7">
      <w:pPr>
        <w:pStyle w:val="Reqstext"/>
      </w:pPr>
      <w:r w:rsidRPr="00FD32F7">
        <w:t xml:space="preserve">Detailed guidance on accessing and interpreting School Insights data, including explanations of OfS and TEF measures, is available separately on the </w:t>
      </w:r>
      <w:hyperlink r:id="rId18" w:history="1">
        <w:r w:rsidRPr="00FD32F7">
          <w:rPr>
            <w:rStyle w:val="Hyperlink"/>
          </w:rPr>
          <w:t>Academic Quality Hub</w:t>
        </w:r>
      </w:hyperlink>
      <w:r w:rsidR="00870AA6">
        <w:t xml:space="preserve"> (see</w:t>
      </w:r>
      <w:r w:rsidR="00194CD7">
        <w:t>: Academic Review Resources)</w:t>
      </w:r>
      <w:r w:rsidRPr="00FD32F7">
        <w:t>.</w:t>
      </w:r>
    </w:p>
    <w:p w14:paraId="5B45AF75" w14:textId="3DA2ADB4" w:rsidR="00FD32F7" w:rsidRPr="00FD32F7" w:rsidRDefault="00FD32F7" w:rsidP="002B152C">
      <w:pPr>
        <w:pStyle w:val="Heading1"/>
      </w:pPr>
      <w:r>
        <w:t>Making alterations to academic practice</w:t>
      </w:r>
    </w:p>
    <w:p w14:paraId="1AF7B72A" w14:textId="7CD77FFC" w:rsidR="00FD32F7" w:rsidRPr="00FD32F7" w:rsidRDefault="00FD32F7" w:rsidP="00FD32F7">
      <w:pPr>
        <w:pStyle w:val="Reqstext"/>
      </w:pPr>
      <w:r w:rsidRPr="00FD32F7">
        <w:t>There are four types of course and module change at NTU. Three are formally recorded in CourseLoop.</w:t>
      </w:r>
    </w:p>
    <w:p w14:paraId="2C3A917D" w14:textId="77777777" w:rsidR="00FD32F7" w:rsidRPr="00FD32F7" w:rsidRDefault="00FD32F7" w:rsidP="00FD32F7">
      <w:pPr>
        <w:pStyle w:val="Reqstext"/>
      </w:pPr>
      <w:r w:rsidRPr="00FD32F7">
        <w:t xml:space="preserve">The most common is </w:t>
      </w:r>
      <w:r w:rsidRPr="00FD32F7">
        <w:rPr>
          <w:b/>
          <w:bCs/>
        </w:rPr>
        <w:t>Course Design change</w:t>
      </w:r>
      <w:r w:rsidRPr="00FD32F7">
        <w:t>, which typically includes amendments to assessment and/or learning outcomes and requires academic approval (see QH Section 5 for approval requirements).</w:t>
      </w:r>
    </w:p>
    <w:p w14:paraId="5DEC29F9" w14:textId="192670D0" w:rsidR="00FD32F7" w:rsidRPr="00FD32F7" w:rsidRDefault="00FD32F7" w:rsidP="00FD32F7">
      <w:pPr>
        <w:pStyle w:val="Reqstext"/>
      </w:pPr>
      <w:r w:rsidRPr="00FD32F7">
        <w:rPr>
          <w:b/>
          <w:bCs/>
        </w:rPr>
        <w:t>Editorial changes</w:t>
      </w:r>
      <w:r w:rsidRPr="00FD32F7">
        <w:t xml:space="preserve"> relate to administrative updates or corrections (e.g. course or module leadership, typographical corrections), and </w:t>
      </w:r>
      <w:r w:rsidRPr="00FD32F7">
        <w:rPr>
          <w:b/>
          <w:bCs/>
        </w:rPr>
        <w:t>Operational changes</w:t>
      </w:r>
      <w:r w:rsidRPr="00FD32F7">
        <w:t xml:space="preserve"> cover actions such as suspension, discontinuation, reinstatement, or changes to start dates. Neither editorial </w:t>
      </w:r>
      <w:r w:rsidR="00B57137">
        <w:t>n</w:t>
      </w:r>
      <w:r w:rsidRPr="00FD32F7">
        <w:t>or operational changes require academic approval.</w:t>
      </w:r>
    </w:p>
    <w:p w14:paraId="48130CD3" w14:textId="77777777" w:rsidR="00FD32F7" w:rsidRPr="00FD32F7" w:rsidRDefault="00FD32F7" w:rsidP="00FD32F7">
      <w:pPr>
        <w:pStyle w:val="Reqstext"/>
      </w:pPr>
      <w:r w:rsidRPr="00FD32F7">
        <w:t xml:space="preserve">The fourth category is </w:t>
      </w:r>
      <w:r w:rsidRPr="00FD32F7">
        <w:rPr>
          <w:b/>
          <w:bCs/>
        </w:rPr>
        <w:t>Academic Practice change</w:t>
      </w:r>
      <w:r w:rsidRPr="00FD32F7">
        <w:t>, which refers to adjustments to how a course or module is delivered without altering its approved design. This may include enhancing active learning, introducing group discussion, or incorporating new technologies. Some Academic Practice changes require approval (see QH5), and some may need to be recorded in CourseLoop, but most can be implemented within the academic year without formal approval. Evidence for such changes may come from sources such as module evaluation, External Examiner feedback, course team reflections or staff development and School Insights data.</w:t>
      </w:r>
    </w:p>
    <w:p w14:paraId="1DDFCC8D" w14:textId="77777777" w:rsidR="00FD32F7" w:rsidRDefault="00FD32F7" w:rsidP="00FD32F7">
      <w:pPr>
        <w:pStyle w:val="Reqstext"/>
      </w:pPr>
      <w:r w:rsidRPr="00FD32F7">
        <w:lastRenderedPageBreak/>
        <w:t>Course teams are strongly encouraged to consider changes to academic practice in the first instance. These are often overlooked, with multiple small Course Design changes made instead, which may have limited impact on student experience or outcomes.</w:t>
      </w:r>
    </w:p>
    <w:p w14:paraId="3F53C756" w14:textId="77777777" w:rsidR="00152C1A" w:rsidRDefault="00152C1A">
      <w:pPr>
        <w:rPr>
          <w:b/>
          <w:sz w:val="36"/>
          <w:szCs w:val="32"/>
        </w:rPr>
      </w:pPr>
      <w:r>
        <w:br w:type="page"/>
      </w:r>
    </w:p>
    <w:p w14:paraId="65739AA2" w14:textId="7702BE84" w:rsidR="00FD32F7" w:rsidRPr="00FD32F7" w:rsidRDefault="00FD32F7" w:rsidP="00FD32F7">
      <w:pPr>
        <w:pStyle w:val="Heading1"/>
      </w:pPr>
      <w:r>
        <w:lastRenderedPageBreak/>
        <w:t>Appendices</w:t>
      </w:r>
    </w:p>
    <w:p w14:paraId="0F09F057" w14:textId="3075651C" w:rsidR="00FD32F7" w:rsidRPr="00FD32F7" w:rsidRDefault="00FD32F7" w:rsidP="00FD32F7">
      <w:pPr>
        <w:spacing w:before="300" w:after="100"/>
        <w:outlineLvl w:val="1"/>
        <w:rPr>
          <w:color w:val="auto"/>
          <w:sz w:val="21"/>
          <w:szCs w:val="21"/>
        </w:rPr>
      </w:pPr>
      <w:r w:rsidRPr="00FD32F7">
        <w:rPr>
          <w:color w:val="auto"/>
          <w:sz w:val="21"/>
          <w:szCs w:val="21"/>
        </w:rPr>
        <w:t>Appendix 1: Suggested Course Re-approval Questions</w:t>
      </w:r>
      <w:r w:rsidR="00D953A6">
        <w:rPr>
          <w:color w:val="auto"/>
          <w:sz w:val="21"/>
          <w:szCs w:val="21"/>
        </w:rPr>
        <w:t xml:space="preserve"> and prompts</w:t>
      </w:r>
    </w:p>
    <w:p w14:paraId="0B55FDCB" w14:textId="77777777" w:rsidR="00FD32F7" w:rsidRPr="00FD32F7" w:rsidRDefault="00FD32F7" w:rsidP="00FD32F7">
      <w:pPr>
        <w:rPr>
          <w:i/>
          <w:iCs/>
        </w:rPr>
      </w:pPr>
      <w:r w:rsidRPr="00FD32F7">
        <w:rPr>
          <w:i/>
          <w:iCs/>
        </w:rPr>
        <w:t xml:space="preserve">The focus of the group or sub-committees discussions will be informed by the Course Review Plan and any changes proposed by the course team as part of re-approval. </w:t>
      </w:r>
    </w:p>
    <w:p w14:paraId="7CF61375" w14:textId="77777777" w:rsidR="00FD32F7" w:rsidRPr="00FD32F7" w:rsidRDefault="00FD32F7" w:rsidP="00FD32F7">
      <w:pPr>
        <w:spacing w:line="240" w:lineRule="auto"/>
        <w:rPr>
          <w:b/>
          <w:bCs/>
        </w:rPr>
      </w:pPr>
      <w:r w:rsidRPr="00FD32F7">
        <w:rPr>
          <w:b/>
          <w:bCs/>
        </w:rPr>
        <w:t>1. How convincing is the Course Review Plan as an explanation of course performance and direction of travel?</w:t>
      </w:r>
    </w:p>
    <w:p w14:paraId="73DC2239" w14:textId="61539B0F" w:rsidR="00FD32F7" w:rsidRPr="001406E3" w:rsidRDefault="00FD32F7" w:rsidP="001406E3">
      <w:pPr>
        <w:numPr>
          <w:ilvl w:val="0"/>
          <w:numId w:val="40"/>
        </w:numPr>
        <w:spacing w:line="240" w:lineRule="auto"/>
        <w:rPr>
          <w:i/>
          <w:iCs/>
        </w:rPr>
      </w:pPr>
      <w:r w:rsidRPr="00FD32F7">
        <w:rPr>
          <w:i/>
          <w:iCs/>
        </w:rPr>
        <w:t>Does it present a balanced evaluation of strengths and areas for improvement? Do we have confidence in the narrative, not just the metrics?</w:t>
      </w:r>
    </w:p>
    <w:p w14:paraId="5F19EB20" w14:textId="77777777" w:rsidR="00FD32F7" w:rsidRPr="00FD32F7" w:rsidRDefault="00FD32F7" w:rsidP="00FD32F7">
      <w:pPr>
        <w:spacing w:line="240" w:lineRule="auto"/>
        <w:rPr>
          <w:b/>
          <w:bCs/>
        </w:rPr>
      </w:pPr>
      <w:r w:rsidRPr="00FD32F7">
        <w:rPr>
          <w:b/>
          <w:bCs/>
        </w:rPr>
        <w:t>2. What are the most significant risks to student outcomes and how well are they understood?</w:t>
      </w:r>
    </w:p>
    <w:p w14:paraId="36DA617C" w14:textId="12E34F2A" w:rsidR="00FD32F7" w:rsidRPr="001406E3" w:rsidRDefault="00FD32F7" w:rsidP="001406E3">
      <w:pPr>
        <w:numPr>
          <w:ilvl w:val="0"/>
          <w:numId w:val="41"/>
        </w:numPr>
        <w:spacing w:line="240" w:lineRule="auto"/>
        <w:rPr>
          <w:i/>
          <w:iCs/>
        </w:rPr>
      </w:pPr>
      <w:r w:rsidRPr="00FD32F7">
        <w:rPr>
          <w:i/>
          <w:iCs/>
        </w:rPr>
        <w:t>Are risks clearly identified using both quantitative and qualitative evidence? Is there a convincing diagnosis of underlying causes, not just symptoms? Are any risks underplayed or insufficiently evidenced?</w:t>
      </w:r>
    </w:p>
    <w:p w14:paraId="72DA90C3" w14:textId="77777777" w:rsidR="00FD32F7" w:rsidRPr="00FD32F7" w:rsidRDefault="00FD32F7" w:rsidP="00FD32F7">
      <w:pPr>
        <w:spacing w:line="240" w:lineRule="auto"/>
        <w:rPr>
          <w:b/>
          <w:bCs/>
        </w:rPr>
      </w:pPr>
      <w:r w:rsidRPr="00FD32F7">
        <w:rPr>
          <w:b/>
          <w:bCs/>
        </w:rPr>
        <w:t>3. To what extent are the proposed interventions evidence-informed and likely to have impact?</w:t>
      </w:r>
    </w:p>
    <w:p w14:paraId="345F43DB" w14:textId="7E4F6FE3" w:rsidR="00FD32F7" w:rsidRPr="001406E3" w:rsidRDefault="00FD32F7" w:rsidP="001406E3">
      <w:pPr>
        <w:numPr>
          <w:ilvl w:val="0"/>
          <w:numId w:val="42"/>
        </w:numPr>
        <w:spacing w:line="240" w:lineRule="auto"/>
        <w:rPr>
          <w:i/>
          <w:iCs/>
        </w:rPr>
      </w:pPr>
      <w:r w:rsidRPr="00FD32F7">
        <w:rPr>
          <w:i/>
          <w:iCs/>
        </w:rPr>
        <w:t>Are actions clearly linked to identified risks and root causes? What evidence suggests these interventions will improve continuation, completion or progression? Where similar actions have been tried, what has been learned? Where impact is unclear or limited, is this recognised and addressed</w:t>
      </w:r>
      <w:r w:rsidR="001406E3">
        <w:rPr>
          <w:i/>
          <w:iCs/>
        </w:rPr>
        <w:t>?</w:t>
      </w:r>
    </w:p>
    <w:p w14:paraId="45BAF0A4" w14:textId="2EAB30A6" w:rsidR="00FD32F7" w:rsidRPr="00FD32F7" w:rsidRDefault="00B57137" w:rsidP="00FD32F7">
      <w:pPr>
        <w:spacing w:line="240" w:lineRule="auto"/>
        <w:rPr>
          <w:b/>
          <w:bCs/>
        </w:rPr>
      </w:pPr>
      <w:r>
        <w:rPr>
          <w:b/>
          <w:bCs/>
        </w:rPr>
        <w:t>4</w:t>
      </w:r>
      <w:r w:rsidR="00FD32F7" w:rsidRPr="00FD32F7">
        <w:rPr>
          <w:b/>
          <w:bCs/>
        </w:rPr>
        <w:t>. Does the current course design remain coherent and fit for purpose?</w:t>
      </w:r>
    </w:p>
    <w:p w14:paraId="5758B4DF" w14:textId="153F0A63" w:rsidR="00FD32F7" w:rsidRPr="001406E3" w:rsidRDefault="00FD32F7" w:rsidP="001406E3">
      <w:pPr>
        <w:numPr>
          <w:ilvl w:val="0"/>
          <w:numId w:val="43"/>
        </w:numPr>
        <w:spacing w:line="240" w:lineRule="auto"/>
        <w:rPr>
          <w:i/>
          <w:iCs/>
        </w:rPr>
      </w:pPr>
      <w:r w:rsidRPr="00FD32F7">
        <w:rPr>
          <w:i/>
          <w:iCs/>
        </w:rPr>
        <w:t>Do cumulative changes over time remain justified, evidence-based and coherent as a whole? Are there signs that issues require fundamental redesign rather than incremental change? Is there a clear rationale where no design change is proposed?</w:t>
      </w:r>
    </w:p>
    <w:p w14:paraId="011FB78A" w14:textId="664D355B" w:rsidR="00FD32F7" w:rsidRPr="00FD32F7" w:rsidRDefault="00B57137" w:rsidP="00FD32F7">
      <w:pPr>
        <w:spacing w:line="240" w:lineRule="auto"/>
        <w:rPr>
          <w:b/>
          <w:bCs/>
        </w:rPr>
      </w:pPr>
      <w:r>
        <w:rPr>
          <w:b/>
          <w:bCs/>
        </w:rPr>
        <w:t>5</w:t>
      </w:r>
      <w:r w:rsidR="00FD32F7" w:rsidRPr="00FD32F7">
        <w:rPr>
          <w:b/>
          <w:bCs/>
        </w:rPr>
        <w:t>. Based on the evidence should the course be re-approved and at what level of scrutiny?</w:t>
      </w:r>
    </w:p>
    <w:p w14:paraId="57BB774C" w14:textId="1B4B9580" w:rsidR="00F51ADF" w:rsidRPr="001406E3" w:rsidRDefault="00FD32F7" w:rsidP="001406E3">
      <w:pPr>
        <w:numPr>
          <w:ilvl w:val="0"/>
          <w:numId w:val="44"/>
        </w:numPr>
        <w:spacing w:line="240" w:lineRule="auto"/>
        <w:rPr>
          <w:i/>
          <w:iCs/>
        </w:rPr>
      </w:pPr>
      <w:r w:rsidRPr="00FD32F7">
        <w:rPr>
          <w:i/>
          <w:iCs/>
        </w:rPr>
        <w:t>Do we have confidence the course can secure positive student outcomes in the next cycle? Does the risk profile justify School re</w:t>
      </w:r>
      <w:r w:rsidR="00942612">
        <w:rPr>
          <w:i/>
          <w:iCs/>
        </w:rPr>
        <w:t>-</w:t>
      </w:r>
      <w:r w:rsidRPr="00FD32F7">
        <w:rPr>
          <w:i/>
          <w:iCs/>
        </w:rPr>
        <w:t>approval or escalation to University re</w:t>
      </w:r>
      <w:r w:rsidR="00942612">
        <w:rPr>
          <w:i/>
          <w:iCs/>
        </w:rPr>
        <w:t>-</w:t>
      </w:r>
      <w:r w:rsidRPr="00FD32F7">
        <w:rPr>
          <w:i/>
          <w:iCs/>
        </w:rPr>
        <w:t>approval? What follow-up (for example monitoring or re-design expectations) is necessary</w:t>
      </w:r>
      <w:r w:rsidR="001406E3">
        <w:rPr>
          <w:i/>
          <w:iCs/>
        </w:rPr>
        <w:t>?</w:t>
      </w:r>
      <w:r w:rsidR="00F51ADF" w:rsidRPr="001406E3">
        <w:rPr>
          <w:i/>
          <w:iCs/>
        </w:rPr>
        <w:br w:type="page"/>
      </w:r>
    </w:p>
    <w:tbl>
      <w:tblPr>
        <w:tblStyle w:val="TableGrid"/>
        <w:tblW w:w="0" w:type="auto"/>
        <w:tblLook w:val="04A0" w:firstRow="1" w:lastRow="0" w:firstColumn="1" w:lastColumn="0" w:noHBand="0" w:noVBand="1"/>
      </w:tblPr>
      <w:tblGrid>
        <w:gridCol w:w="888"/>
        <w:gridCol w:w="945"/>
        <w:gridCol w:w="1859"/>
        <w:gridCol w:w="5324"/>
      </w:tblGrid>
      <w:tr w:rsidR="00FD32F7" w14:paraId="63511957" w14:textId="77777777" w:rsidTr="00BE3F80">
        <w:trPr>
          <w:trHeight w:val="300"/>
        </w:trPr>
        <w:tc>
          <w:tcPr>
            <w:tcW w:w="1815" w:type="dxa"/>
            <w:gridSpan w:val="2"/>
            <w:tcBorders>
              <w:top w:val="single" w:sz="8" w:space="0" w:color="E6005B"/>
              <w:left w:val="single" w:sz="8" w:space="0" w:color="E6005B"/>
              <w:bottom w:val="single" w:sz="8" w:space="0" w:color="E6005B"/>
              <w:right w:val="single" w:sz="8" w:space="0" w:color="E6005B"/>
            </w:tcBorders>
            <w:tcMar>
              <w:left w:w="108" w:type="dxa"/>
              <w:right w:w="108" w:type="dxa"/>
            </w:tcMar>
            <w:vAlign w:val="center"/>
          </w:tcPr>
          <w:p w14:paraId="2AE2A336" w14:textId="77777777" w:rsidR="00FD32F7" w:rsidRDefault="00FD32F7" w:rsidP="00BE3F80">
            <w:pPr>
              <w:rPr>
                <w:rFonts w:eastAsia="Verdana" w:cs="Verdana"/>
                <w:b/>
                <w:bCs/>
                <w:color w:val="E6005B"/>
                <w:sz w:val="16"/>
                <w:szCs w:val="16"/>
              </w:rPr>
            </w:pPr>
            <w:r w:rsidRPr="60682813">
              <w:rPr>
                <w:rFonts w:eastAsia="Verdana" w:cs="Verdana"/>
                <w:b/>
                <w:bCs/>
                <w:color w:val="E6005B"/>
                <w:sz w:val="16"/>
                <w:szCs w:val="16"/>
              </w:rPr>
              <w:lastRenderedPageBreak/>
              <w:t>Policy owner</w:t>
            </w:r>
          </w:p>
        </w:tc>
        <w:tc>
          <w:tcPr>
            <w:tcW w:w="1860" w:type="dxa"/>
            <w:tcBorders>
              <w:top w:val="nil"/>
              <w:left w:val="nil"/>
              <w:bottom w:val="nil"/>
              <w:right w:val="nil"/>
            </w:tcBorders>
            <w:tcMar>
              <w:left w:w="108" w:type="dxa"/>
              <w:right w:w="108" w:type="dxa"/>
            </w:tcMar>
            <w:vAlign w:val="center"/>
          </w:tcPr>
          <w:p w14:paraId="539C1C64" w14:textId="77777777" w:rsidR="00FD32F7" w:rsidRDefault="00FD32F7" w:rsidP="00BE3F80">
            <w:pPr>
              <w:rPr>
                <w:rFonts w:eastAsia="Verdana" w:cs="Verdana"/>
                <w:color w:val="E6005B"/>
                <w:sz w:val="16"/>
                <w:szCs w:val="16"/>
              </w:rPr>
            </w:pPr>
          </w:p>
        </w:tc>
        <w:tc>
          <w:tcPr>
            <w:tcW w:w="5340" w:type="dxa"/>
            <w:tcBorders>
              <w:top w:val="nil"/>
              <w:left w:val="nil"/>
              <w:bottom w:val="nil"/>
              <w:right w:val="nil"/>
            </w:tcBorders>
            <w:tcMar>
              <w:left w:w="108" w:type="dxa"/>
              <w:right w:w="108" w:type="dxa"/>
            </w:tcMar>
            <w:vAlign w:val="center"/>
          </w:tcPr>
          <w:p w14:paraId="26FA1700" w14:textId="77777777" w:rsidR="00FD32F7" w:rsidRDefault="00FD32F7" w:rsidP="00BE3F80">
            <w:pPr>
              <w:rPr>
                <w:rFonts w:eastAsia="Verdana" w:cs="Verdana"/>
                <w:color w:val="E6005B"/>
                <w:sz w:val="16"/>
                <w:szCs w:val="16"/>
              </w:rPr>
            </w:pPr>
          </w:p>
        </w:tc>
      </w:tr>
      <w:tr w:rsidR="00FD32F7" w14:paraId="0FAE32CF" w14:textId="77777777" w:rsidTr="00884759">
        <w:trPr>
          <w:trHeight w:val="300"/>
        </w:trPr>
        <w:tc>
          <w:tcPr>
            <w:tcW w:w="1815" w:type="dxa"/>
            <w:gridSpan w:val="2"/>
            <w:tcBorders>
              <w:top w:val="single" w:sz="8" w:space="0" w:color="E6005B"/>
              <w:left w:val="single" w:sz="8" w:space="0" w:color="E6005B"/>
              <w:bottom w:val="single" w:sz="8" w:space="0" w:color="E6005B"/>
              <w:right w:val="single" w:sz="8" w:space="0" w:color="E6005B"/>
            </w:tcBorders>
            <w:shd w:val="clear" w:color="auto" w:fill="FFFFFF" w:themeFill="background1"/>
            <w:tcMar>
              <w:left w:w="108" w:type="dxa"/>
              <w:right w:w="108" w:type="dxa"/>
            </w:tcMar>
            <w:vAlign w:val="center"/>
          </w:tcPr>
          <w:p w14:paraId="3945FD3E" w14:textId="77777777" w:rsidR="00FD32F7" w:rsidRPr="00541727" w:rsidRDefault="00FD32F7" w:rsidP="00BE3F80">
            <w:pPr>
              <w:jc w:val="both"/>
              <w:rPr>
                <w:rFonts w:eastAsia="Verdana" w:cs="Verdana"/>
                <w:color w:val="E6005B"/>
                <w:sz w:val="16"/>
                <w:szCs w:val="16"/>
              </w:rPr>
            </w:pPr>
            <w:r w:rsidRPr="00541727">
              <w:rPr>
                <w:rFonts w:eastAsia="Verdana" w:cs="Verdana"/>
                <w:color w:val="E6005B"/>
                <w:sz w:val="16"/>
                <w:szCs w:val="16"/>
              </w:rPr>
              <w:t>EQP</w:t>
            </w:r>
          </w:p>
        </w:tc>
        <w:tc>
          <w:tcPr>
            <w:tcW w:w="1860" w:type="dxa"/>
            <w:tcBorders>
              <w:top w:val="nil"/>
              <w:left w:val="nil"/>
              <w:bottom w:val="nil"/>
              <w:right w:val="nil"/>
            </w:tcBorders>
            <w:tcMar>
              <w:left w:w="108" w:type="dxa"/>
              <w:right w:w="108" w:type="dxa"/>
            </w:tcMar>
            <w:vAlign w:val="center"/>
          </w:tcPr>
          <w:p w14:paraId="4D10F6CF" w14:textId="77777777" w:rsidR="00FD32F7" w:rsidRDefault="00FD32F7" w:rsidP="00BE3F80">
            <w:pPr>
              <w:rPr>
                <w:rFonts w:eastAsia="Verdana" w:cs="Verdana"/>
                <w:color w:val="E6005B"/>
                <w:sz w:val="16"/>
                <w:szCs w:val="16"/>
              </w:rPr>
            </w:pPr>
          </w:p>
        </w:tc>
        <w:tc>
          <w:tcPr>
            <w:tcW w:w="5340" w:type="dxa"/>
            <w:tcBorders>
              <w:top w:val="nil"/>
              <w:left w:val="nil"/>
              <w:bottom w:val="nil"/>
              <w:right w:val="nil"/>
            </w:tcBorders>
            <w:tcMar>
              <w:left w:w="108" w:type="dxa"/>
              <w:right w:w="108" w:type="dxa"/>
            </w:tcMar>
            <w:vAlign w:val="center"/>
          </w:tcPr>
          <w:p w14:paraId="1ED94163" w14:textId="77777777" w:rsidR="00FD32F7" w:rsidRDefault="00FD32F7" w:rsidP="00BE3F80">
            <w:pPr>
              <w:rPr>
                <w:rFonts w:eastAsia="Verdana" w:cs="Verdana"/>
                <w:color w:val="E6005B"/>
                <w:sz w:val="16"/>
                <w:szCs w:val="16"/>
              </w:rPr>
            </w:pPr>
          </w:p>
        </w:tc>
      </w:tr>
      <w:tr w:rsidR="00FD32F7" w14:paraId="4187A72E" w14:textId="77777777" w:rsidTr="00BE3F80">
        <w:trPr>
          <w:trHeight w:val="300"/>
        </w:trPr>
        <w:tc>
          <w:tcPr>
            <w:tcW w:w="870" w:type="dxa"/>
            <w:tcBorders>
              <w:top w:val="single" w:sz="8" w:space="0" w:color="E6005B"/>
              <w:left w:val="nil"/>
              <w:bottom w:val="single" w:sz="8" w:space="0" w:color="E6005B"/>
              <w:right w:val="nil"/>
            </w:tcBorders>
            <w:tcMar>
              <w:left w:w="108" w:type="dxa"/>
              <w:right w:w="108" w:type="dxa"/>
            </w:tcMar>
            <w:vAlign w:val="center"/>
          </w:tcPr>
          <w:p w14:paraId="28DFD963" w14:textId="77777777" w:rsidR="00FD32F7" w:rsidRDefault="00FD32F7" w:rsidP="00BE3F80">
            <w:pPr>
              <w:rPr>
                <w:rFonts w:eastAsia="Verdana" w:cs="Verdana"/>
                <w:b/>
                <w:bCs/>
                <w:color w:val="E6005B"/>
                <w:sz w:val="16"/>
                <w:szCs w:val="16"/>
              </w:rPr>
            </w:pPr>
          </w:p>
        </w:tc>
        <w:tc>
          <w:tcPr>
            <w:tcW w:w="945" w:type="dxa"/>
            <w:tcBorders>
              <w:top w:val="nil"/>
              <w:left w:val="nil"/>
              <w:bottom w:val="single" w:sz="8" w:space="0" w:color="E6005B"/>
              <w:right w:val="nil"/>
            </w:tcBorders>
            <w:tcMar>
              <w:left w:w="108" w:type="dxa"/>
              <w:right w:w="108" w:type="dxa"/>
            </w:tcMar>
            <w:vAlign w:val="center"/>
          </w:tcPr>
          <w:p w14:paraId="2EA3688F" w14:textId="77777777" w:rsidR="00FD32F7" w:rsidRDefault="00FD32F7" w:rsidP="00BE3F80">
            <w:pPr>
              <w:rPr>
                <w:rFonts w:eastAsia="Verdana" w:cs="Verdana"/>
                <w:b/>
                <w:bCs/>
                <w:color w:val="E6005B"/>
                <w:sz w:val="16"/>
                <w:szCs w:val="16"/>
              </w:rPr>
            </w:pPr>
          </w:p>
        </w:tc>
        <w:tc>
          <w:tcPr>
            <w:tcW w:w="1860" w:type="dxa"/>
            <w:tcBorders>
              <w:top w:val="nil"/>
              <w:left w:val="nil"/>
              <w:bottom w:val="single" w:sz="8" w:space="0" w:color="E6005B"/>
              <w:right w:val="nil"/>
            </w:tcBorders>
            <w:tcMar>
              <w:left w:w="108" w:type="dxa"/>
              <w:right w:w="108" w:type="dxa"/>
            </w:tcMar>
            <w:vAlign w:val="center"/>
          </w:tcPr>
          <w:p w14:paraId="4DEEF543" w14:textId="77777777" w:rsidR="00FD32F7" w:rsidRDefault="00FD32F7" w:rsidP="00BE3F80">
            <w:pPr>
              <w:rPr>
                <w:rFonts w:eastAsia="Verdana" w:cs="Verdana"/>
                <w:b/>
                <w:bCs/>
                <w:color w:val="E6005B"/>
                <w:sz w:val="16"/>
                <w:szCs w:val="16"/>
              </w:rPr>
            </w:pPr>
          </w:p>
        </w:tc>
        <w:tc>
          <w:tcPr>
            <w:tcW w:w="5340" w:type="dxa"/>
            <w:tcBorders>
              <w:top w:val="nil"/>
              <w:left w:val="nil"/>
              <w:bottom w:val="single" w:sz="8" w:space="0" w:color="E6005B"/>
              <w:right w:val="nil"/>
            </w:tcBorders>
            <w:tcMar>
              <w:left w:w="108" w:type="dxa"/>
              <w:right w:w="108" w:type="dxa"/>
            </w:tcMar>
            <w:vAlign w:val="center"/>
          </w:tcPr>
          <w:p w14:paraId="6343F7D6" w14:textId="77777777" w:rsidR="00FD32F7" w:rsidRDefault="00FD32F7" w:rsidP="00BE3F80">
            <w:pPr>
              <w:rPr>
                <w:rFonts w:eastAsia="Verdana" w:cs="Verdana"/>
                <w:b/>
                <w:bCs/>
                <w:color w:val="E6005B"/>
                <w:sz w:val="16"/>
                <w:szCs w:val="16"/>
              </w:rPr>
            </w:pPr>
          </w:p>
        </w:tc>
      </w:tr>
      <w:tr w:rsidR="00FD32F7" w14:paraId="7B296621" w14:textId="77777777" w:rsidTr="00BE3F80">
        <w:trPr>
          <w:trHeight w:val="300"/>
        </w:trPr>
        <w:tc>
          <w:tcPr>
            <w:tcW w:w="3675" w:type="dxa"/>
            <w:gridSpan w:val="3"/>
            <w:tcBorders>
              <w:top w:val="single" w:sz="8" w:space="0" w:color="E6005B"/>
              <w:left w:val="single" w:sz="8" w:space="0" w:color="E6005B"/>
              <w:bottom w:val="single" w:sz="8" w:space="0" w:color="E6005B"/>
              <w:right w:val="single" w:sz="8" w:space="0" w:color="E6005B"/>
            </w:tcBorders>
            <w:tcMar>
              <w:left w:w="108" w:type="dxa"/>
              <w:right w:w="108" w:type="dxa"/>
            </w:tcMar>
            <w:vAlign w:val="center"/>
          </w:tcPr>
          <w:p w14:paraId="0C2572C5" w14:textId="77777777" w:rsidR="00FD32F7" w:rsidRDefault="00FD32F7" w:rsidP="00BE3F80">
            <w:pPr>
              <w:rPr>
                <w:rFonts w:eastAsia="Verdana" w:cs="Verdana"/>
                <w:b/>
                <w:bCs/>
                <w:color w:val="E6005B"/>
                <w:sz w:val="16"/>
                <w:szCs w:val="16"/>
              </w:rPr>
            </w:pPr>
            <w:r w:rsidRPr="60682813">
              <w:rPr>
                <w:rFonts w:eastAsia="Verdana" w:cs="Verdana"/>
                <w:b/>
                <w:bCs/>
                <w:color w:val="E6005B"/>
                <w:sz w:val="16"/>
                <w:szCs w:val="16"/>
              </w:rPr>
              <w:t>Change history</w:t>
            </w:r>
          </w:p>
        </w:tc>
        <w:tc>
          <w:tcPr>
            <w:tcW w:w="5340" w:type="dxa"/>
            <w:tcBorders>
              <w:top w:val="single" w:sz="8" w:space="0" w:color="E6005B"/>
              <w:left w:val="nil"/>
              <w:bottom w:val="single" w:sz="8" w:space="0" w:color="E6005B"/>
              <w:right w:val="single" w:sz="8" w:space="0" w:color="E6005B"/>
            </w:tcBorders>
            <w:tcMar>
              <w:left w:w="108" w:type="dxa"/>
              <w:right w:w="108" w:type="dxa"/>
            </w:tcMar>
            <w:vAlign w:val="center"/>
          </w:tcPr>
          <w:p w14:paraId="13B0A7FE" w14:textId="77777777" w:rsidR="00FD32F7" w:rsidRDefault="00FD32F7" w:rsidP="00BE3F80">
            <w:pPr>
              <w:rPr>
                <w:rFonts w:eastAsia="Verdana" w:cs="Verdana"/>
                <w:b/>
                <w:bCs/>
                <w:color w:val="E6005B"/>
                <w:sz w:val="16"/>
                <w:szCs w:val="16"/>
              </w:rPr>
            </w:pPr>
          </w:p>
        </w:tc>
      </w:tr>
      <w:tr w:rsidR="00FD32F7" w14:paraId="4232087A" w14:textId="77777777" w:rsidTr="00BE3F80">
        <w:trPr>
          <w:trHeight w:val="300"/>
        </w:trPr>
        <w:tc>
          <w:tcPr>
            <w:tcW w:w="870" w:type="dxa"/>
            <w:tcBorders>
              <w:top w:val="single" w:sz="8" w:space="0" w:color="E6005B"/>
              <w:left w:val="single" w:sz="8" w:space="0" w:color="E6005B"/>
              <w:bottom w:val="single" w:sz="8" w:space="0" w:color="E6005B"/>
              <w:right w:val="single" w:sz="8" w:space="0" w:color="E6005B"/>
            </w:tcBorders>
            <w:tcMar>
              <w:left w:w="108" w:type="dxa"/>
              <w:right w:w="108" w:type="dxa"/>
            </w:tcMar>
            <w:vAlign w:val="center"/>
          </w:tcPr>
          <w:p w14:paraId="7E3FFC4A" w14:textId="77777777" w:rsidR="00FD32F7" w:rsidRDefault="00FD32F7" w:rsidP="00BE3F80">
            <w:pPr>
              <w:rPr>
                <w:rFonts w:eastAsia="Verdana" w:cs="Verdana"/>
                <w:i/>
                <w:iCs/>
                <w:color w:val="E6005B"/>
                <w:sz w:val="16"/>
                <w:szCs w:val="16"/>
              </w:rPr>
            </w:pPr>
            <w:r w:rsidRPr="60682813">
              <w:rPr>
                <w:rFonts w:eastAsia="Verdana" w:cs="Verdana"/>
                <w:i/>
                <w:iCs/>
                <w:color w:val="E6005B"/>
                <w:sz w:val="16"/>
                <w:szCs w:val="16"/>
              </w:rPr>
              <w:t>Version:</w:t>
            </w:r>
          </w:p>
        </w:tc>
        <w:tc>
          <w:tcPr>
            <w:tcW w:w="945" w:type="dxa"/>
            <w:tcBorders>
              <w:top w:val="nil"/>
              <w:left w:val="single" w:sz="8" w:space="0" w:color="E6005B"/>
              <w:bottom w:val="single" w:sz="8" w:space="0" w:color="E6005B"/>
              <w:right w:val="single" w:sz="8" w:space="0" w:color="E6005B"/>
            </w:tcBorders>
            <w:tcMar>
              <w:left w:w="108" w:type="dxa"/>
              <w:right w:w="108" w:type="dxa"/>
            </w:tcMar>
            <w:vAlign w:val="center"/>
          </w:tcPr>
          <w:p w14:paraId="77BEB045" w14:textId="77777777" w:rsidR="00FD32F7" w:rsidRDefault="00FD32F7" w:rsidP="00BE3F80">
            <w:pPr>
              <w:rPr>
                <w:rFonts w:eastAsia="Verdana" w:cs="Verdana"/>
                <w:i/>
                <w:iCs/>
                <w:color w:val="E6005B"/>
                <w:sz w:val="16"/>
                <w:szCs w:val="16"/>
              </w:rPr>
            </w:pPr>
            <w:r w:rsidRPr="60682813">
              <w:rPr>
                <w:rFonts w:eastAsia="Verdana" w:cs="Verdana"/>
                <w:i/>
                <w:iCs/>
                <w:color w:val="E6005B"/>
                <w:sz w:val="16"/>
                <w:szCs w:val="16"/>
              </w:rPr>
              <w:t>Approval date:</w:t>
            </w:r>
          </w:p>
        </w:tc>
        <w:tc>
          <w:tcPr>
            <w:tcW w:w="1860" w:type="dxa"/>
            <w:tcBorders>
              <w:top w:val="nil"/>
              <w:left w:val="single" w:sz="8" w:space="0" w:color="E6005B"/>
              <w:bottom w:val="single" w:sz="8" w:space="0" w:color="E6005B"/>
              <w:right w:val="single" w:sz="8" w:space="0" w:color="E6005B"/>
            </w:tcBorders>
            <w:tcMar>
              <w:left w:w="108" w:type="dxa"/>
              <w:right w:w="108" w:type="dxa"/>
            </w:tcMar>
            <w:vAlign w:val="center"/>
          </w:tcPr>
          <w:p w14:paraId="697D3DFA" w14:textId="77777777" w:rsidR="00FD32F7" w:rsidRDefault="00FD32F7" w:rsidP="00BE3F80">
            <w:pPr>
              <w:rPr>
                <w:rFonts w:eastAsia="Verdana" w:cs="Verdana"/>
                <w:i/>
                <w:iCs/>
                <w:color w:val="E6005B"/>
                <w:sz w:val="16"/>
                <w:szCs w:val="16"/>
              </w:rPr>
            </w:pPr>
            <w:r w:rsidRPr="60682813">
              <w:rPr>
                <w:rFonts w:eastAsia="Verdana" w:cs="Verdana"/>
                <w:i/>
                <w:iCs/>
                <w:color w:val="E6005B"/>
                <w:sz w:val="16"/>
                <w:szCs w:val="16"/>
              </w:rPr>
              <w:t>Implementation date:</w:t>
            </w:r>
          </w:p>
        </w:tc>
        <w:tc>
          <w:tcPr>
            <w:tcW w:w="5340" w:type="dxa"/>
            <w:tcBorders>
              <w:top w:val="single" w:sz="8" w:space="0" w:color="E6005B"/>
              <w:left w:val="single" w:sz="8" w:space="0" w:color="E6005B"/>
              <w:bottom w:val="single" w:sz="8" w:space="0" w:color="E6005B"/>
              <w:right w:val="single" w:sz="8" w:space="0" w:color="E6005B"/>
            </w:tcBorders>
            <w:tcMar>
              <w:left w:w="108" w:type="dxa"/>
              <w:right w:w="108" w:type="dxa"/>
            </w:tcMar>
            <w:vAlign w:val="center"/>
          </w:tcPr>
          <w:p w14:paraId="04BF83DB" w14:textId="77777777" w:rsidR="00FD32F7" w:rsidRDefault="00FD32F7" w:rsidP="00BE3F80">
            <w:pPr>
              <w:rPr>
                <w:rFonts w:eastAsia="Verdana" w:cs="Verdana"/>
                <w:i/>
                <w:iCs/>
                <w:color w:val="E6005B"/>
                <w:sz w:val="16"/>
                <w:szCs w:val="16"/>
              </w:rPr>
            </w:pPr>
            <w:r w:rsidRPr="60682813">
              <w:rPr>
                <w:rFonts w:eastAsia="Verdana" w:cs="Verdana"/>
                <w:i/>
                <w:iCs/>
                <w:color w:val="E6005B"/>
                <w:sz w:val="16"/>
                <w:szCs w:val="16"/>
              </w:rPr>
              <w:t>Nature of significant revisions:</w:t>
            </w:r>
          </w:p>
        </w:tc>
      </w:tr>
      <w:tr w:rsidR="00FD32F7" w14:paraId="79352EB3" w14:textId="77777777" w:rsidTr="00BE3F80">
        <w:trPr>
          <w:trHeight w:val="300"/>
        </w:trPr>
        <w:tc>
          <w:tcPr>
            <w:tcW w:w="870" w:type="dxa"/>
            <w:tcBorders>
              <w:top w:val="single" w:sz="8" w:space="0" w:color="E6005B"/>
              <w:left w:val="single" w:sz="8" w:space="0" w:color="E6005B"/>
              <w:bottom w:val="single" w:sz="8" w:space="0" w:color="E6005B"/>
              <w:right w:val="single" w:sz="8" w:space="0" w:color="E6005B"/>
            </w:tcBorders>
            <w:tcMar>
              <w:left w:w="108" w:type="dxa"/>
              <w:right w:w="108" w:type="dxa"/>
            </w:tcMar>
          </w:tcPr>
          <w:p w14:paraId="147C18B3" w14:textId="77777777" w:rsidR="00FD32F7" w:rsidRDefault="00FD32F7" w:rsidP="00BE3F80">
            <w:pPr>
              <w:rPr>
                <w:rFonts w:eastAsia="Verdana" w:cs="Verdana"/>
                <w:color w:val="E5005B" w:themeColor="accent1"/>
                <w:sz w:val="16"/>
                <w:szCs w:val="16"/>
              </w:rPr>
            </w:pPr>
            <w:r w:rsidRPr="60682813">
              <w:rPr>
                <w:rFonts w:eastAsia="Verdana" w:cs="Verdana"/>
                <w:color w:val="E5005B" w:themeColor="accent1"/>
                <w:sz w:val="16"/>
                <w:szCs w:val="16"/>
              </w:rPr>
              <w:t>Sept 2026</w:t>
            </w:r>
          </w:p>
        </w:tc>
        <w:tc>
          <w:tcPr>
            <w:tcW w:w="945" w:type="dxa"/>
            <w:tcBorders>
              <w:top w:val="single" w:sz="8" w:space="0" w:color="E6005B"/>
              <w:left w:val="single" w:sz="8" w:space="0" w:color="E6005B"/>
              <w:bottom w:val="single" w:sz="8" w:space="0" w:color="E6005B"/>
              <w:right w:val="single" w:sz="8" w:space="0" w:color="E6005B"/>
            </w:tcBorders>
            <w:tcMar>
              <w:left w:w="108" w:type="dxa"/>
              <w:right w:w="108" w:type="dxa"/>
            </w:tcMar>
          </w:tcPr>
          <w:p w14:paraId="77CC3F79" w14:textId="77777777" w:rsidR="00FD32F7" w:rsidRDefault="00FD32F7" w:rsidP="00BE3F80">
            <w:pPr>
              <w:rPr>
                <w:rFonts w:eastAsia="Verdana" w:cs="Verdana"/>
                <w:color w:val="E5005B" w:themeColor="accent1"/>
                <w:sz w:val="16"/>
                <w:szCs w:val="16"/>
              </w:rPr>
            </w:pPr>
          </w:p>
        </w:tc>
        <w:tc>
          <w:tcPr>
            <w:tcW w:w="1860" w:type="dxa"/>
            <w:tcBorders>
              <w:top w:val="single" w:sz="8" w:space="0" w:color="E6005B"/>
              <w:left w:val="single" w:sz="8" w:space="0" w:color="E6005B"/>
              <w:bottom w:val="single" w:sz="8" w:space="0" w:color="E6005B"/>
              <w:right w:val="single" w:sz="8" w:space="0" w:color="E6005B"/>
            </w:tcBorders>
            <w:tcMar>
              <w:left w:w="108" w:type="dxa"/>
              <w:right w:w="108" w:type="dxa"/>
            </w:tcMar>
          </w:tcPr>
          <w:p w14:paraId="71AC0ADA" w14:textId="77777777" w:rsidR="00FD32F7" w:rsidRDefault="00FD32F7" w:rsidP="00BE3F80">
            <w:pPr>
              <w:rPr>
                <w:rFonts w:eastAsia="Verdana" w:cs="Verdana"/>
                <w:color w:val="E5005B" w:themeColor="accent1"/>
                <w:sz w:val="16"/>
                <w:szCs w:val="16"/>
              </w:rPr>
            </w:pPr>
            <w:r w:rsidRPr="60682813">
              <w:rPr>
                <w:rFonts w:eastAsia="Verdana" w:cs="Verdana"/>
                <w:color w:val="E5005B" w:themeColor="accent1"/>
                <w:sz w:val="16"/>
                <w:szCs w:val="16"/>
              </w:rPr>
              <w:t>01.09.26</w:t>
            </w:r>
          </w:p>
        </w:tc>
        <w:tc>
          <w:tcPr>
            <w:tcW w:w="5340" w:type="dxa"/>
            <w:tcBorders>
              <w:top w:val="single" w:sz="8" w:space="0" w:color="E6005B"/>
              <w:left w:val="single" w:sz="8" w:space="0" w:color="E6005B"/>
              <w:bottom w:val="single" w:sz="8" w:space="0" w:color="E6005B"/>
              <w:right w:val="single" w:sz="8" w:space="0" w:color="E6005B"/>
            </w:tcBorders>
            <w:tcMar>
              <w:left w:w="108" w:type="dxa"/>
              <w:right w:w="108" w:type="dxa"/>
            </w:tcMar>
          </w:tcPr>
          <w:p w14:paraId="70293DCF" w14:textId="77777777" w:rsidR="00FD32F7" w:rsidRDefault="00FD32F7" w:rsidP="00BE3F80">
            <w:pPr>
              <w:rPr>
                <w:rFonts w:eastAsia="Verdana" w:cs="Verdana"/>
                <w:color w:val="E5005B" w:themeColor="accent1"/>
                <w:sz w:val="16"/>
                <w:szCs w:val="16"/>
              </w:rPr>
            </w:pPr>
            <w:r w:rsidRPr="60682813">
              <w:rPr>
                <w:rFonts w:eastAsia="Verdana" w:cs="Verdana"/>
                <w:color w:val="E5005B" w:themeColor="accent1"/>
                <w:sz w:val="16"/>
                <w:szCs w:val="16"/>
              </w:rPr>
              <w:t>New supplement</w:t>
            </w:r>
          </w:p>
        </w:tc>
      </w:tr>
    </w:tbl>
    <w:p w14:paraId="4E4209FA" w14:textId="77777777" w:rsidR="00FD32F7" w:rsidRDefault="00FD32F7"/>
    <w:p w14:paraId="68A7175C" w14:textId="2E9626D8" w:rsidR="007D782D" w:rsidRDefault="007D782D"/>
    <w:p w14:paraId="797FCE17" w14:textId="77777777" w:rsidR="00FD32F7" w:rsidRPr="00FD32F7" w:rsidRDefault="00FD32F7" w:rsidP="00FD32F7"/>
    <w:p w14:paraId="541D2032" w14:textId="77777777" w:rsidR="00FD32F7" w:rsidRPr="00FD32F7" w:rsidRDefault="00FD32F7" w:rsidP="00FD32F7"/>
    <w:p w14:paraId="61A5F40B" w14:textId="77777777" w:rsidR="00FD32F7" w:rsidRPr="00FD32F7" w:rsidRDefault="00FD32F7" w:rsidP="00FD32F7"/>
    <w:p w14:paraId="54930534" w14:textId="77777777" w:rsidR="00FD32F7" w:rsidRPr="00FD32F7" w:rsidRDefault="00FD32F7" w:rsidP="00FD32F7"/>
    <w:p w14:paraId="31428009" w14:textId="77777777" w:rsidR="00FD32F7" w:rsidRPr="00FD32F7" w:rsidRDefault="00FD32F7" w:rsidP="00FD32F7"/>
    <w:p w14:paraId="4E1526C7" w14:textId="77777777" w:rsidR="00FD32F7" w:rsidRPr="00FD32F7" w:rsidRDefault="00FD32F7" w:rsidP="00FD32F7"/>
    <w:p w14:paraId="15DCEF5A" w14:textId="77777777" w:rsidR="00FD32F7" w:rsidRPr="00FD32F7" w:rsidRDefault="00FD32F7" w:rsidP="00FD32F7"/>
    <w:p w14:paraId="7147E222" w14:textId="77777777" w:rsidR="00FD32F7" w:rsidRPr="00FD32F7" w:rsidRDefault="00FD32F7" w:rsidP="00FD32F7"/>
    <w:p w14:paraId="3F789B63" w14:textId="77777777" w:rsidR="00FD32F7" w:rsidRPr="00FD32F7" w:rsidRDefault="00FD32F7" w:rsidP="00FD32F7"/>
    <w:p w14:paraId="16352C6C" w14:textId="77777777" w:rsidR="00FD32F7" w:rsidRPr="00FD32F7" w:rsidRDefault="00FD32F7" w:rsidP="00FD32F7"/>
    <w:p w14:paraId="46EE9570" w14:textId="77777777" w:rsidR="00FD32F7" w:rsidRPr="00FD32F7" w:rsidRDefault="00FD32F7" w:rsidP="00FD32F7"/>
    <w:p w14:paraId="5DFC846B" w14:textId="77777777" w:rsidR="00FD32F7" w:rsidRPr="00FD32F7" w:rsidRDefault="00FD32F7" w:rsidP="00FD32F7"/>
    <w:p w14:paraId="72DE564E" w14:textId="77777777" w:rsidR="00FD32F7" w:rsidRPr="00FD32F7" w:rsidRDefault="00FD32F7" w:rsidP="00FD32F7"/>
    <w:p w14:paraId="19F05C6C" w14:textId="77777777" w:rsidR="00FD32F7" w:rsidRPr="00FD32F7" w:rsidRDefault="00FD32F7" w:rsidP="00FD32F7"/>
    <w:p w14:paraId="34E1C1C3" w14:textId="53D32F9A" w:rsidR="00FD32F7" w:rsidRPr="00FD32F7" w:rsidRDefault="00FD32F7" w:rsidP="00FD32F7">
      <w:pPr>
        <w:tabs>
          <w:tab w:val="left" w:pos="1253"/>
        </w:tabs>
      </w:pPr>
      <w:r>
        <w:tab/>
      </w:r>
    </w:p>
    <w:sectPr w:rsidR="00FD32F7" w:rsidRPr="00FD32F7" w:rsidSect="00411909">
      <w:headerReference w:type="even" r:id="rId19"/>
      <w:headerReference w:type="default" r:id="rId20"/>
      <w:footerReference w:type="even" r:id="rId21"/>
      <w:footerReference w:type="default" r:id="rId22"/>
      <w:headerReference w:type="first" r:id="rId23"/>
      <w:footerReference w:type="first" r:id="rId24"/>
      <w:pgSz w:w="11906" w:h="16838"/>
      <w:pgMar w:top="3119" w:right="1440" w:bottom="709"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214AB" w14:textId="77777777" w:rsidR="0096054D" w:rsidRDefault="0096054D" w:rsidP="00E35C70">
      <w:r>
        <w:separator/>
      </w:r>
    </w:p>
  </w:endnote>
  <w:endnote w:type="continuationSeparator" w:id="0">
    <w:p w14:paraId="7AC50519" w14:textId="77777777" w:rsidR="0096054D" w:rsidRDefault="0096054D" w:rsidP="00E35C70">
      <w:r>
        <w:continuationSeparator/>
      </w:r>
    </w:p>
  </w:endnote>
  <w:endnote w:type="continuationNotice" w:id="1">
    <w:p w14:paraId="7FFA7CEC" w14:textId="77777777" w:rsidR="0096054D" w:rsidRDefault="009605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051D" w14:textId="77777777" w:rsidR="00D91A6D" w:rsidRDefault="00D91A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764658"/>
      <w:docPartObj>
        <w:docPartGallery w:val="Page Numbers (Bottom of Page)"/>
        <w:docPartUnique/>
      </w:docPartObj>
    </w:sdtPr>
    <w:sdtEndPr>
      <w:rPr>
        <w:noProof/>
      </w:rPr>
    </w:sdtEndPr>
    <w:sdtContent>
      <w:p w14:paraId="4D674E3E" w14:textId="2AB135D0" w:rsidR="00606DD9" w:rsidRDefault="00606D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D27BB6" w14:textId="64815015" w:rsidR="00BC10AF" w:rsidRDefault="00722840">
    <w:pPr>
      <w:pStyle w:val="Footer"/>
    </w:pPr>
    <w:r>
      <w:t>September 202</w:t>
    </w:r>
    <w:r w:rsidR="00FD32F7">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3A6A5B6" w14:paraId="2DBE5F01" w14:textId="77777777" w:rsidTr="53A6A5B6">
      <w:trPr>
        <w:trHeight w:val="300"/>
      </w:trPr>
      <w:tc>
        <w:tcPr>
          <w:tcW w:w="3005" w:type="dxa"/>
        </w:tcPr>
        <w:p w14:paraId="7852B823" w14:textId="0988D2B9" w:rsidR="53A6A5B6" w:rsidRDefault="53A6A5B6" w:rsidP="53A6A5B6">
          <w:pPr>
            <w:pStyle w:val="Header"/>
            <w:ind w:left="-115"/>
          </w:pPr>
        </w:p>
      </w:tc>
      <w:tc>
        <w:tcPr>
          <w:tcW w:w="3005" w:type="dxa"/>
        </w:tcPr>
        <w:p w14:paraId="4063C62E" w14:textId="0312A239" w:rsidR="53A6A5B6" w:rsidRDefault="53A6A5B6" w:rsidP="53A6A5B6">
          <w:pPr>
            <w:pStyle w:val="Header"/>
            <w:jc w:val="center"/>
          </w:pPr>
        </w:p>
      </w:tc>
      <w:tc>
        <w:tcPr>
          <w:tcW w:w="3005" w:type="dxa"/>
        </w:tcPr>
        <w:p w14:paraId="173C0E63" w14:textId="3AECAE12" w:rsidR="53A6A5B6" w:rsidRDefault="53A6A5B6" w:rsidP="53A6A5B6">
          <w:pPr>
            <w:pStyle w:val="Header"/>
            <w:ind w:right="-115"/>
            <w:jc w:val="right"/>
          </w:pPr>
        </w:p>
      </w:tc>
    </w:tr>
  </w:tbl>
  <w:p w14:paraId="35DAED67" w14:textId="0B631C04" w:rsidR="004B0BBA" w:rsidRDefault="004B0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94737" w14:textId="77777777" w:rsidR="0096054D" w:rsidRDefault="0096054D" w:rsidP="00E35C70">
      <w:r>
        <w:separator/>
      </w:r>
    </w:p>
  </w:footnote>
  <w:footnote w:type="continuationSeparator" w:id="0">
    <w:p w14:paraId="2E58E7CA" w14:textId="77777777" w:rsidR="0096054D" w:rsidRDefault="0096054D" w:rsidP="00E35C70">
      <w:r>
        <w:continuationSeparator/>
      </w:r>
    </w:p>
  </w:footnote>
  <w:footnote w:type="continuationNotice" w:id="1">
    <w:p w14:paraId="3EB229E4" w14:textId="77777777" w:rsidR="0096054D" w:rsidRDefault="0096054D">
      <w:pPr>
        <w:spacing w:after="0" w:line="240" w:lineRule="auto"/>
      </w:pPr>
    </w:p>
  </w:footnote>
  <w:footnote w:id="2">
    <w:p w14:paraId="58B97283" w14:textId="77777777" w:rsidR="00720CDE" w:rsidRPr="00876626" w:rsidRDefault="00720CDE" w:rsidP="00720CDE">
      <w:pPr>
        <w:pStyle w:val="FootnoteText"/>
        <w:rPr>
          <w:rFonts w:ascii="Verdana" w:hAnsi="Verdana"/>
          <w:sz w:val="18"/>
          <w:szCs w:val="18"/>
        </w:rPr>
      </w:pPr>
      <w:r w:rsidRPr="00876626">
        <w:rPr>
          <w:rStyle w:val="FootnoteReference"/>
          <w:rFonts w:ascii="Verdana" w:hAnsi="Verdana"/>
          <w:sz w:val="18"/>
          <w:szCs w:val="18"/>
        </w:rPr>
        <w:footnoteRef/>
      </w:r>
      <w:r w:rsidRPr="00876626">
        <w:rPr>
          <w:rFonts w:ascii="Verdana" w:hAnsi="Verdana"/>
          <w:sz w:val="18"/>
          <w:szCs w:val="18"/>
        </w:rPr>
        <w:t xml:space="preserve"> For the purposes of the Course Review and Re-approval Policy risk refers to evidence of trends in student outcomes or experience which could signify reduced quality of the course if not considered or acted upon.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9C42" w14:textId="77777777" w:rsidR="00A50EA2" w:rsidRDefault="00000000" w:rsidP="00E35C70">
    <w:pPr>
      <w:pStyle w:val="Header"/>
    </w:pPr>
    <w:sdt>
      <w:sdtPr>
        <w:id w:val="171999623"/>
        <w:placeholder>
          <w:docPart w:val="849BF9B5DB1D7E4E98B519AB0358F351"/>
        </w:placeholder>
        <w:temporary/>
        <w:showingPlcHdr/>
      </w:sdtPr>
      <w:sdtContent>
        <w:r w:rsidR="00A50EA2">
          <w:t>[Type text]</w:t>
        </w:r>
      </w:sdtContent>
    </w:sdt>
    <w:r w:rsidR="00A50EA2">
      <w:ptab w:relativeTo="margin" w:alignment="center" w:leader="none"/>
    </w:r>
    <w:sdt>
      <w:sdtPr>
        <w:id w:val="171999624"/>
        <w:placeholder>
          <w:docPart w:val="3BA962175DCE694F8E65D8C40B1EED39"/>
        </w:placeholder>
        <w:temporary/>
        <w:showingPlcHdr/>
      </w:sdtPr>
      <w:sdtContent>
        <w:r w:rsidR="00A50EA2">
          <w:t>[Type text]</w:t>
        </w:r>
      </w:sdtContent>
    </w:sdt>
    <w:r w:rsidR="00A50EA2">
      <w:ptab w:relativeTo="margin" w:alignment="right" w:leader="none"/>
    </w:r>
    <w:sdt>
      <w:sdtPr>
        <w:id w:val="171999625"/>
        <w:placeholder>
          <w:docPart w:val="799510A67553F049B5778697876A20BC"/>
        </w:placeholder>
        <w:temporary/>
        <w:showingPlcHdr/>
      </w:sdtPr>
      <w:sdtContent>
        <w:r w:rsidR="00A50EA2">
          <w:t>[Type text]</w:t>
        </w:r>
      </w:sdtContent>
    </w:sdt>
  </w:p>
  <w:p w14:paraId="4AD88A89" w14:textId="77777777" w:rsidR="00A50EA2" w:rsidRDefault="00A50EA2" w:rsidP="00E35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03"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69"/>
      <w:gridCol w:w="3034"/>
    </w:tblGrid>
    <w:tr w:rsidR="00A50EA2" w:rsidRPr="000E33E2" w14:paraId="1420BBC2" w14:textId="77777777" w:rsidTr="00A60681">
      <w:trPr>
        <w:trHeight w:val="623"/>
      </w:trPr>
      <w:tc>
        <w:tcPr>
          <w:tcW w:w="6469" w:type="dxa"/>
        </w:tcPr>
        <w:p w14:paraId="7E1178F7" w14:textId="53E5FD15" w:rsidR="00A50EA2" w:rsidRPr="003127BC" w:rsidRDefault="00EC6887" w:rsidP="00E35C70">
          <w:pPr>
            <w:pStyle w:val="Header"/>
          </w:pPr>
          <w:r w:rsidRPr="003127BC">
            <w:t>Nottingham Trent University Quality Handbook</w:t>
          </w:r>
        </w:p>
        <w:p w14:paraId="5ECFF76E" w14:textId="398B8D26" w:rsidR="00EC6887" w:rsidRPr="00753032" w:rsidRDefault="009C6A9F" w:rsidP="00C70CB4">
          <w:pPr>
            <w:pStyle w:val="Header"/>
          </w:pPr>
          <w:r w:rsidRPr="00C70CB4">
            <w:t>Supplement</w:t>
          </w:r>
          <w:r w:rsidR="00FD32F7">
            <w:t xml:space="preserve"> 6A</w:t>
          </w:r>
        </w:p>
      </w:tc>
      <w:tc>
        <w:tcPr>
          <w:tcW w:w="3034" w:type="dxa"/>
        </w:tcPr>
        <w:p w14:paraId="6B5417C4" w14:textId="3356F033" w:rsidR="00A50EA2" w:rsidRPr="00753032" w:rsidRDefault="00A50EA2" w:rsidP="00FE3972">
          <w:pPr>
            <w:pStyle w:val="Header"/>
          </w:pPr>
        </w:p>
      </w:tc>
    </w:tr>
  </w:tbl>
  <w:p w14:paraId="1D54D147" w14:textId="2949A155" w:rsidR="00A50EA2" w:rsidRPr="00753032" w:rsidRDefault="00286D3B" w:rsidP="00E35C70">
    <w:pPr>
      <w:pStyle w:val="Header"/>
    </w:pPr>
    <w:r w:rsidRPr="003127BC">
      <w:rPr>
        <w:noProof/>
        <w:color w:val="8DE1FF" w:themeColor="accent4" w:themeTint="66"/>
        <w:lang w:eastAsia="ja-JP"/>
      </w:rPr>
      <mc:AlternateContent>
        <mc:Choice Requires="wps">
          <w:drawing>
            <wp:anchor distT="0" distB="0" distL="114300" distR="114300" simplePos="0" relativeHeight="251658241" behindDoc="0" locked="0" layoutInCell="1" allowOverlap="1" wp14:anchorId="0B056010" wp14:editId="14F51652">
              <wp:simplePos x="0" y="0"/>
              <wp:positionH relativeFrom="column">
                <wp:posOffset>3568701</wp:posOffset>
              </wp:positionH>
              <wp:positionV relativeFrom="paragraph">
                <wp:posOffset>-777663</wp:posOffset>
              </wp:positionV>
              <wp:extent cx="2814108" cy="1646555"/>
              <wp:effectExtent l="0" t="0" r="5715" b="0"/>
              <wp:wrapNone/>
              <wp:docPr id="762752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108" cy="1646555"/>
                      </a:xfrm>
                      <a:prstGeom prst="rect">
                        <a:avLst/>
                      </a:prstGeom>
                      <a:solidFill>
                        <a:srgbClr val="FFFFFF"/>
                      </a:solidFill>
                      <a:ln w="9525">
                        <a:noFill/>
                        <a:miter lim="800000"/>
                        <a:headEnd/>
                        <a:tailEnd/>
                      </a:ln>
                    </wps:spPr>
                    <wps:txbx>
                      <w:txbxContent>
                        <w:p w14:paraId="768DB940" w14:textId="59DE8FBA" w:rsidR="00286D3B" w:rsidRPr="003127BC" w:rsidRDefault="009B52E1" w:rsidP="00286D3B">
                          <w:pPr>
                            <w:rPr>
                              <w:color w:val="E6005B"/>
                            </w:rPr>
                          </w:pPr>
                          <w:r>
                            <w:rPr>
                              <w:color w:val="E6005B"/>
                              <w:sz w:val="48"/>
                            </w:rPr>
                            <w:t>QHS</w:t>
                          </w:r>
                          <w:r w:rsidR="001913AE">
                            <w:rPr>
                              <w:color w:val="E6005B"/>
                              <w:sz w:val="48"/>
                            </w:rPr>
                            <w:t xml:space="preserve"> </w:t>
                          </w:r>
                          <w:r w:rsidR="00FD32F7">
                            <w:rPr>
                              <w:color w:val="E6005B"/>
                              <w:sz w:val="144"/>
                              <w:szCs w:val="144"/>
                            </w:rPr>
                            <w:t>6A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056010" id="_x0000_t202" coordsize="21600,21600" o:spt="202" path="m,l,21600r21600,l21600,xe">
              <v:stroke joinstyle="miter"/>
              <v:path gradientshapeok="t" o:connecttype="rect"/>
            </v:shapetype>
            <v:shape id="Text Box 2" o:spid="_x0000_s1026" type="#_x0000_t202" style="position:absolute;margin-left:281pt;margin-top:-61.25pt;width:221.6pt;height:12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" stroked="f">
              <v:textbox>
                <w:txbxContent>
                  <w:p w14:paraId="768DB940" w14:textId="59DE8FBA" w:rsidR="00286D3B" w:rsidRPr="003127BC" w:rsidRDefault="009B52E1" w:rsidP="00286D3B">
                    <w:pPr>
                      <w:rPr>
                        <w:color w:val="E6005B"/>
                      </w:rPr>
                    </w:pPr>
                    <w:r>
                      <w:rPr>
                        <w:color w:val="E6005B"/>
                        <w:sz w:val="48"/>
                      </w:rPr>
                      <w:t>QHS</w:t>
                    </w:r>
                    <w:r w:rsidR="001913AE">
                      <w:rPr>
                        <w:color w:val="E6005B"/>
                        <w:sz w:val="48"/>
                      </w:rPr>
                      <w:t xml:space="preserve"> </w:t>
                    </w:r>
                    <w:r w:rsidR="00FD32F7">
                      <w:rPr>
                        <w:color w:val="E6005B"/>
                        <w:sz w:val="144"/>
                        <w:szCs w:val="144"/>
                      </w:rPr>
                      <w:t>6A</w:t>
                    </w:r>
                  </w:p>
                </w:txbxContent>
              </v:textbox>
            </v:shape>
          </w:pict>
        </mc:Fallback>
      </mc:AlternateContent>
    </w:r>
  </w:p>
  <w:p w14:paraId="04907254" w14:textId="6A96C865" w:rsidR="00A50EA2" w:rsidRPr="00753032" w:rsidRDefault="00A50EA2" w:rsidP="00E35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979" w14:textId="3C5681DB" w:rsidR="00F258D4" w:rsidRPr="003127BC" w:rsidRDefault="004A0DAC" w:rsidP="003127BC">
    <w:pPr>
      <w:pStyle w:val="Header"/>
      <w:rPr>
        <w:color w:val="E6005B"/>
      </w:rPr>
    </w:pPr>
    <w:r w:rsidRPr="003127BC">
      <w:rPr>
        <w:noProof/>
        <w:color w:val="8DE1FF" w:themeColor="accent4" w:themeTint="66"/>
        <w:lang w:eastAsia="ja-JP"/>
      </w:rPr>
      <mc:AlternateContent>
        <mc:Choice Requires="wps">
          <w:drawing>
            <wp:anchor distT="0" distB="0" distL="114300" distR="114300" simplePos="0" relativeHeight="251658240" behindDoc="0" locked="0" layoutInCell="1" allowOverlap="1" wp14:anchorId="6A299523" wp14:editId="48F36751">
              <wp:simplePos x="0" y="0"/>
              <wp:positionH relativeFrom="margin">
                <wp:posOffset>3814233</wp:posOffset>
              </wp:positionH>
              <wp:positionV relativeFrom="paragraph">
                <wp:posOffset>-136948</wp:posOffset>
              </wp:positionV>
              <wp:extent cx="2778125" cy="1646555"/>
              <wp:effectExtent l="0" t="0" r="317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125" cy="1646555"/>
                      </a:xfrm>
                      <a:prstGeom prst="rect">
                        <a:avLst/>
                      </a:prstGeom>
                      <a:solidFill>
                        <a:srgbClr val="FFFFFF"/>
                      </a:solidFill>
                      <a:ln w="9525">
                        <a:noFill/>
                        <a:miter lim="800000"/>
                        <a:headEnd/>
                        <a:tailEnd/>
                      </a:ln>
                    </wps:spPr>
                    <wps:txbx>
                      <w:txbxContent>
                        <w:p w14:paraId="7A380638" w14:textId="47CC838E"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D91A6D">
                            <w:rPr>
                              <w:color w:val="E6005B"/>
                              <w:sz w:val="144"/>
                              <w:szCs w:val="144"/>
                            </w:rPr>
                            <w:t>6A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99523" id="_x0000_t202" coordsize="21600,21600" o:spt="202" path="m,l,21600r21600,l21600,xe">
              <v:stroke joinstyle="miter"/>
              <v:path gradientshapeok="t" o:connecttype="rect"/>
            </v:shapetype>
            <v:shape id="_x0000_s1027" type="#_x0000_t202" style="position:absolute;margin-left:300.35pt;margin-top:-10.8pt;width:218.75pt;height:129.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" stroked="f">
              <v:textbox>
                <w:txbxContent>
                  <w:p w14:paraId="7A380638" w14:textId="47CC838E"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D91A6D">
                      <w:rPr>
                        <w:color w:val="E6005B"/>
                        <w:sz w:val="144"/>
                        <w:szCs w:val="144"/>
                      </w:rPr>
                      <w:t>6A</w:t>
                    </w:r>
                  </w:p>
                </w:txbxContent>
              </v:textbox>
              <w10:wrap anchorx="margin"/>
            </v:shape>
          </w:pict>
        </mc:Fallback>
      </mc:AlternateContent>
    </w:r>
    <w:r w:rsidR="00A428F0" w:rsidRPr="003127BC">
      <w:rPr>
        <w:color w:val="E6005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F06"/>
    <w:multiLevelType w:val="multilevel"/>
    <w:tmpl w:val="22A6820A"/>
    <w:lvl w:ilvl="0">
      <w:start w:val="1"/>
      <w:numFmt w:val="decimal"/>
      <w:lvlText w:val="%1."/>
      <w:lvlJc w:val="left"/>
      <w:pPr>
        <w:ind w:left="1080" w:hanging="720"/>
      </w:pPr>
      <w:rPr>
        <w:rFonts w:hint="default"/>
      </w:rPr>
    </w:lvl>
    <w:lvl w:ilvl="1">
      <w:start w:val="1"/>
      <w:numFmt w:val="none"/>
      <w:pStyle w:val="Contentstext"/>
      <w:lvlText w:val="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597402"/>
    <w:multiLevelType w:val="hybridMultilevel"/>
    <w:tmpl w:val="6C72B06E"/>
    <w:lvl w:ilvl="0" w:tplc="F6FA6DE4">
      <w:start w:val="1"/>
      <w:numFmt w:val="bullet"/>
      <w:pStyle w:val="Explnotestext"/>
      <w:lvlText w:val=""/>
      <w:lvlJc w:val="left"/>
      <w:pPr>
        <w:ind w:left="720" w:hanging="360"/>
      </w:pPr>
      <w:rPr>
        <w:rFonts w:ascii="Wingdings 2" w:hAnsi="Wingdings 2" w:hint="default"/>
        <w:color w:val="54D2FF" w:themeColor="accent4"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617EE1"/>
    <w:multiLevelType w:val="multilevel"/>
    <w:tmpl w:val="C492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76465B"/>
    <w:multiLevelType w:val="multilevel"/>
    <w:tmpl w:val="BA608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A7070C"/>
    <w:multiLevelType w:val="hybridMultilevel"/>
    <w:tmpl w:val="19D08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9B21D2"/>
    <w:multiLevelType w:val="hybridMultilevel"/>
    <w:tmpl w:val="7F52CF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6217420"/>
    <w:multiLevelType w:val="hybridMultilevel"/>
    <w:tmpl w:val="8EB43220"/>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 w15:restartNumberingAfterBreak="0">
    <w:nsid w:val="2F806B4D"/>
    <w:multiLevelType w:val="multilevel"/>
    <w:tmpl w:val="91BE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7C5B52"/>
    <w:multiLevelType w:val="multilevel"/>
    <w:tmpl w:val="2930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5E54CE"/>
    <w:multiLevelType w:val="hybridMultilevel"/>
    <w:tmpl w:val="669602FC"/>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3FDD41AE"/>
    <w:multiLevelType w:val="hybridMultilevel"/>
    <w:tmpl w:val="CB864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B803D2"/>
    <w:multiLevelType w:val="hybridMultilevel"/>
    <w:tmpl w:val="8DFA54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33A3966"/>
    <w:multiLevelType w:val="multilevel"/>
    <w:tmpl w:val="66FAF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5D718D"/>
    <w:multiLevelType w:val="multilevel"/>
    <w:tmpl w:val="DF741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8C16D9"/>
    <w:multiLevelType w:val="hybridMultilevel"/>
    <w:tmpl w:val="ADD40E3A"/>
    <w:lvl w:ilvl="0" w:tplc="18AE5128">
      <w:start w:val="1"/>
      <w:numFmt w:val="bullet"/>
      <w:pStyle w:val="squarebullets"/>
      <w:lvlText w:val=""/>
      <w:lvlJc w:val="left"/>
      <w:pPr>
        <w:ind w:left="2154" w:hanging="360"/>
      </w:pPr>
      <w:rPr>
        <w:rFonts w:ascii="Wingdings" w:hAnsi="Wingdings" w:hint="default"/>
        <w:b w:val="0"/>
        <w:bCs w:val="0"/>
        <w:color w:val="E6005B"/>
        <w:sz w:val="20"/>
        <w:szCs w:val="20"/>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5" w15:restartNumberingAfterBreak="0">
    <w:nsid w:val="489D00E4"/>
    <w:multiLevelType w:val="hybridMultilevel"/>
    <w:tmpl w:val="0EB6C5CE"/>
    <w:lvl w:ilvl="0" w:tplc="F14EE064">
      <w:start w:val="1"/>
      <w:numFmt w:val="bullet"/>
      <w:pStyle w:val="Explannotes-bullets"/>
      <w:lvlText w:val=""/>
      <w:lvlJc w:val="left"/>
      <w:pPr>
        <w:ind w:left="2709" w:hanging="360"/>
      </w:pPr>
      <w:rPr>
        <w:rFonts w:ascii="Wingdings" w:hAnsi="Wingdings" w:hint="default"/>
        <w:color w:val="E6005B"/>
      </w:rPr>
    </w:lvl>
    <w:lvl w:ilvl="1" w:tplc="08090003" w:tentative="1">
      <w:start w:val="1"/>
      <w:numFmt w:val="bullet"/>
      <w:lvlText w:val="o"/>
      <w:lvlJc w:val="left"/>
      <w:pPr>
        <w:ind w:left="3429" w:hanging="360"/>
      </w:pPr>
      <w:rPr>
        <w:rFonts w:ascii="Courier New" w:hAnsi="Courier New" w:cs="Courier New" w:hint="default"/>
      </w:rPr>
    </w:lvl>
    <w:lvl w:ilvl="2" w:tplc="08090005" w:tentative="1">
      <w:start w:val="1"/>
      <w:numFmt w:val="bullet"/>
      <w:lvlText w:val=""/>
      <w:lvlJc w:val="left"/>
      <w:pPr>
        <w:ind w:left="4149" w:hanging="360"/>
      </w:pPr>
      <w:rPr>
        <w:rFonts w:ascii="Wingdings" w:hAnsi="Wingdings" w:hint="default"/>
      </w:rPr>
    </w:lvl>
    <w:lvl w:ilvl="3" w:tplc="08090001" w:tentative="1">
      <w:start w:val="1"/>
      <w:numFmt w:val="bullet"/>
      <w:lvlText w:val=""/>
      <w:lvlJc w:val="left"/>
      <w:pPr>
        <w:ind w:left="4869" w:hanging="360"/>
      </w:pPr>
      <w:rPr>
        <w:rFonts w:ascii="Symbol" w:hAnsi="Symbol" w:hint="default"/>
      </w:rPr>
    </w:lvl>
    <w:lvl w:ilvl="4" w:tplc="08090003" w:tentative="1">
      <w:start w:val="1"/>
      <w:numFmt w:val="bullet"/>
      <w:lvlText w:val="o"/>
      <w:lvlJc w:val="left"/>
      <w:pPr>
        <w:ind w:left="5589" w:hanging="360"/>
      </w:pPr>
      <w:rPr>
        <w:rFonts w:ascii="Courier New" w:hAnsi="Courier New" w:cs="Courier New" w:hint="default"/>
      </w:rPr>
    </w:lvl>
    <w:lvl w:ilvl="5" w:tplc="08090005" w:tentative="1">
      <w:start w:val="1"/>
      <w:numFmt w:val="bullet"/>
      <w:lvlText w:val=""/>
      <w:lvlJc w:val="left"/>
      <w:pPr>
        <w:ind w:left="6309" w:hanging="360"/>
      </w:pPr>
      <w:rPr>
        <w:rFonts w:ascii="Wingdings" w:hAnsi="Wingdings" w:hint="default"/>
      </w:rPr>
    </w:lvl>
    <w:lvl w:ilvl="6" w:tplc="08090001" w:tentative="1">
      <w:start w:val="1"/>
      <w:numFmt w:val="bullet"/>
      <w:lvlText w:val=""/>
      <w:lvlJc w:val="left"/>
      <w:pPr>
        <w:ind w:left="7029" w:hanging="360"/>
      </w:pPr>
      <w:rPr>
        <w:rFonts w:ascii="Symbol" w:hAnsi="Symbol" w:hint="default"/>
      </w:rPr>
    </w:lvl>
    <w:lvl w:ilvl="7" w:tplc="08090003" w:tentative="1">
      <w:start w:val="1"/>
      <w:numFmt w:val="bullet"/>
      <w:lvlText w:val="o"/>
      <w:lvlJc w:val="left"/>
      <w:pPr>
        <w:ind w:left="7749" w:hanging="360"/>
      </w:pPr>
      <w:rPr>
        <w:rFonts w:ascii="Courier New" w:hAnsi="Courier New" w:cs="Courier New" w:hint="default"/>
      </w:rPr>
    </w:lvl>
    <w:lvl w:ilvl="8" w:tplc="08090005" w:tentative="1">
      <w:start w:val="1"/>
      <w:numFmt w:val="bullet"/>
      <w:lvlText w:val=""/>
      <w:lvlJc w:val="left"/>
      <w:pPr>
        <w:ind w:left="8469" w:hanging="360"/>
      </w:pPr>
      <w:rPr>
        <w:rFonts w:ascii="Wingdings" w:hAnsi="Wingdings" w:hint="default"/>
      </w:rPr>
    </w:lvl>
  </w:abstractNum>
  <w:abstractNum w:abstractNumId="16" w15:restartNumberingAfterBreak="0">
    <w:nsid w:val="4E386D24"/>
    <w:multiLevelType w:val="multilevel"/>
    <w:tmpl w:val="AEE4D8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F1F25A3"/>
    <w:multiLevelType w:val="multilevel"/>
    <w:tmpl w:val="300C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E07914"/>
    <w:multiLevelType w:val="multilevel"/>
    <w:tmpl w:val="3A1C9862"/>
    <w:lvl w:ilvl="0">
      <w:start w:val="1"/>
      <w:numFmt w:val="decimal"/>
      <w:pStyle w:val="Heading1"/>
      <w:lvlText w:val="%1."/>
      <w:lvlJc w:val="left"/>
      <w:pPr>
        <w:ind w:left="7570" w:hanging="340"/>
      </w:pPr>
      <w:rPr>
        <w:rFonts w:ascii="Verdana" w:eastAsiaTheme="minorEastAsia" w:hAnsi="Verdana" w:cs="Arial"/>
        <w:b/>
        <w:bCs w:val="0"/>
        <w:i w:val="0"/>
        <w:iCs w:val="0"/>
        <w: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Reqstext"/>
      <w:lvlText w:val="%1.%2"/>
      <w:lvlJc w:val="left"/>
      <w:pPr>
        <w:ind w:left="567" w:hanging="567"/>
      </w:pPr>
      <w:rPr>
        <w:rFonts w:ascii="Verdana" w:hAnsi="Verdana" w:hint="default"/>
        <w:sz w:val="20"/>
      </w:rPr>
    </w:lvl>
    <w:lvl w:ilvl="2">
      <w:start w:val="1"/>
      <w:numFmt w:val="lowerLetter"/>
      <w:pStyle w:val="bulletedrequirements"/>
      <w:lvlText w:val="%3."/>
      <w:lvlJc w:val="left"/>
      <w:pPr>
        <w:ind w:left="851" w:hanging="171"/>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51E88227"/>
    <w:multiLevelType w:val="hybridMultilevel"/>
    <w:tmpl w:val="8BC81384"/>
    <w:lvl w:ilvl="0" w:tplc="35960B78">
      <w:start w:val="1"/>
      <w:numFmt w:val="bullet"/>
      <w:lvlText w:val="-"/>
      <w:lvlJc w:val="left"/>
      <w:pPr>
        <w:ind w:left="720" w:hanging="360"/>
      </w:pPr>
      <w:rPr>
        <w:rFonts w:ascii="Aptos" w:hAnsi="Aptos" w:hint="default"/>
      </w:rPr>
    </w:lvl>
    <w:lvl w:ilvl="1" w:tplc="41A6088E">
      <w:start w:val="1"/>
      <w:numFmt w:val="bullet"/>
      <w:lvlText w:val="o"/>
      <w:lvlJc w:val="left"/>
      <w:pPr>
        <w:ind w:left="1440" w:hanging="360"/>
      </w:pPr>
      <w:rPr>
        <w:rFonts w:ascii="Courier New" w:hAnsi="Courier New" w:hint="default"/>
      </w:rPr>
    </w:lvl>
    <w:lvl w:ilvl="2" w:tplc="A21A2F88">
      <w:start w:val="1"/>
      <w:numFmt w:val="bullet"/>
      <w:lvlText w:val=""/>
      <w:lvlJc w:val="left"/>
      <w:pPr>
        <w:ind w:left="2160" w:hanging="360"/>
      </w:pPr>
      <w:rPr>
        <w:rFonts w:ascii="Wingdings" w:hAnsi="Wingdings" w:hint="default"/>
      </w:rPr>
    </w:lvl>
    <w:lvl w:ilvl="3" w:tplc="CC00BD48">
      <w:start w:val="1"/>
      <w:numFmt w:val="bullet"/>
      <w:lvlText w:val=""/>
      <w:lvlJc w:val="left"/>
      <w:pPr>
        <w:ind w:left="2880" w:hanging="360"/>
      </w:pPr>
      <w:rPr>
        <w:rFonts w:ascii="Symbol" w:hAnsi="Symbol" w:hint="default"/>
      </w:rPr>
    </w:lvl>
    <w:lvl w:ilvl="4" w:tplc="EB3638AE">
      <w:start w:val="1"/>
      <w:numFmt w:val="bullet"/>
      <w:lvlText w:val="o"/>
      <w:lvlJc w:val="left"/>
      <w:pPr>
        <w:ind w:left="3600" w:hanging="360"/>
      </w:pPr>
      <w:rPr>
        <w:rFonts w:ascii="Courier New" w:hAnsi="Courier New" w:hint="default"/>
      </w:rPr>
    </w:lvl>
    <w:lvl w:ilvl="5" w:tplc="BD12EA6A">
      <w:start w:val="1"/>
      <w:numFmt w:val="bullet"/>
      <w:lvlText w:val=""/>
      <w:lvlJc w:val="left"/>
      <w:pPr>
        <w:ind w:left="4320" w:hanging="360"/>
      </w:pPr>
      <w:rPr>
        <w:rFonts w:ascii="Wingdings" w:hAnsi="Wingdings" w:hint="default"/>
      </w:rPr>
    </w:lvl>
    <w:lvl w:ilvl="6" w:tplc="99864B08">
      <w:start w:val="1"/>
      <w:numFmt w:val="bullet"/>
      <w:lvlText w:val=""/>
      <w:lvlJc w:val="left"/>
      <w:pPr>
        <w:ind w:left="5040" w:hanging="360"/>
      </w:pPr>
      <w:rPr>
        <w:rFonts w:ascii="Symbol" w:hAnsi="Symbol" w:hint="default"/>
      </w:rPr>
    </w:lvl>
    <w:lvl w:ilvl="7" w:tplc="DA5E05C0">
      <w:start w:val="1"/>
      <w:numFmt w:val="bullet"/>
      <w:lvlText w:val="o"/>
      <w:lvlJc w:val="left"/>
      <w:pPr>
        <w:ind w:left="5760" w:hanging="360"/>
      </w:pPr>
      <w:rPr>
        <w:rFonts w:ascii="Courier New" w:hAnsi="Courier New" w:hint="default"/>
      </w:rPr>
    </w:lvl>
    <w:lvl w:ilvl="8" w:tplc="DA30F1C8">
      <w:start w:val="1"/>
      <w:numFmt w:val="bullet"/>
      <w:lvlText w:val=""/>
      <w:lvlJc w:val="left"/>
      <w:pPr>
        <w:ind w:left="6480" w:hanging="360"/>
      </w:pPr>
      <w:rPr>
        <w:rFonts w:ascii="Wingdings" w:hAnsi="Wingdings" w:hint="default"/>
      </w:rPr>
    </w:lvl>
  </w:abstractNum>
  <w:abstractNum w:abstractNumId="20" w15:restartNumberingAfterBreak="0">
    <w:nsid w:val="548246C3"/>
    <w:multiLevelType w:val="hybridMultilevel"/>
    <w:tmpl w:val="F3A0F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8207D3C"/>
    <w:multiLevelType w:val="hybridMultilevel"/>
    <w:tmpl w:val="680E3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CB55C29"/>
    <w:multiLevelType w:val="multilevel"/>
    <w:tmpl w:val="A5BA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BE45F7"/>
    <w:multiLevelType w:val="multilevel"/>
    <w:tmpl w:val="9150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2D09C4"/>
    <w:multiLevelType w:val="multilevel"/>
    <w:tmpl w:val="9402A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CA71DC"/>
    <w:multiLevelType w:val="hybridMultilevel"/>
    <w:tmpl w:val="427C0CE0"/>
    <w:lvl w:ilvl="0" w:tplc="7FA42426">
      <w:start w:val="1"/>
      <w:numFmt w:val="lowerLetter"/>
      <w:pStyle w:val="bulletedreqs"/>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EDD6D8E"/>
    <w:multiLevelType w:val="hybridMultilevel"/>
    <w:tmpl w:val="165C224A"/>
    <w:lvl w:ilvl="0" w:tplc="FFFFFFFF">
      <w:start w:val="1"/>
      <w:numFmt w:val="lowerLetter"/>
      <w:lvlText w:val="%1."/>
      <w:lvlJc w:val="left"/>
      <w:pPr>
        <w:ind w:left="1440" w:hanging="360"/>
      </w:pPr>
    </w:lvl>
    <w:lvl w:ilvl="1" w:tplc="0809001B">
      <w:start w:val="1"/>
      <w:numFmt w:val="lowerRoman"/>
      <w:lvlText w:val="%2."/>
      <w:lvlJc w:val="righ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76C95EB1"/>
    <w:multiLevelType w:val="multilevel"/>
    <w:tmpl w:val="F758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763021"/>
    <w:multiLevelType w:val="hybridMultilevel"/>
    <w:tmpl w:val="26A2991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7C2B4BE1"/>
    <w:multiLevelType w:val="hybridMultilevel"/>
    <w:tmpl w:val="7B70FF6A"/>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7D882C8B"/>
    <w:multiLevelType w:val="multilevel"/>
    <w:tmpl w:val="1144B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164199"/>
    <w:multiLevelType w:val="multilevel"/>
    <w:tmpl w:val="916C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2582742">
    <w:abstractNumId w:val="25"/>
  </w:num>
  <w:num w:numId="2" w16cid:durableId="1380743714">
    <w:abstractNumId w:val="14"/>
  </w:num>
  <w:num w:numId="3" w16cid:durableId="828980641">
    <w:abstractNumId w:val="0"/>
  </w:num>
  <w:num w:numId="4" w16cid:durableId="171918518">
    <w:abstractNumId w:val="18"/>
  </w:num>
  <w:num w:numId="5" w16cid:durableId="1753088721">
    <w:abstractNumId w:val="15"/>
  </w:num>
  <w:num w:numId="6" w16cid:durableId="84621050">
    <w:abstractNumId w:val="25"/>
    <w:lvlOverride w:ilvl="0">
      <w:startOverride w:val="1"/>
    </w:lvlOverride>
  </w:num>
  <w:num w:numId="7" w16cid:durableId="1662583114">
    <w:abstractNumId w:val="25"/>
    <w:lvlOverride w:ilvl="0">
      <w:startOverride w:val="1"/>
    </w:lvlOverride>
  </w:num>
  <w:num w:numId="8" w16cid:durableId="174929173">
    <w:abstractNumId w:val="25"/>
    <w:lvlOverride w:ilvl="0">
      <w:startOverride w:val="1"/>
    </w:lvlOverride>
  </w:num>
  <w:num w:numId="9" w16cid:durableId="787503674">
    <w:abstractNumId w:val="25"/>
    <w:lvlOverride w:ilvl="0">
      <w:startOverride w:val="1"/>
    </w:lvlOverride>
  </w:num>
  <w:num w:numId="10" w16cid:durableId="423690606">
    <w:abstractNumId w:val="25"/>
    <w:lvlOverride w:ilvl="0">
      <w:startOverride w:val="1"/>
    </w:lvlOverride>
  </w:num>
  <w:num w:numId="11" w16cid:durableId="1577859258">
    <w:abstractNumId w:val="25"/>
    <w:lvlOverride w:ilvl="0">
      <w:startOverride w:val="1"/>
    </w:lvlOverride>
  </w:num>
  <w:num w:numId="12" w16cid:durableId="703798437">
    <w:abstractNumId w:val="25"/>
    <w:lvlOverride w:ilvl="0">
      <w:startOverride w:val="1"/>
    </w:lvlOverride>
  </w:num>
  <w:num w:numId="13" w16cid:durableId="331952587">
    <w:abstractNumId w:val="25"/>
    <w:lvlOverride w:ilvl="0">
      <w:startOverride w:val="1"/>
    </w:lvlOverride>
  </w:num>
  <w:num w:numId="14" w16cid:durableId="323700964">
    <w:abstractNumId w:val="25"/>
    <w:lvlOverride w:ilvl="0">
      <w:startOverride w:val="1"/>
    </w:lvlOverride>
  </w:num>
  <w:num w:numId="15" w16cid:durableId="1970933630">
    <w:abstractNumId w:val="25"/>
    <w:lvlOverride w:ilvl="0">
      <w:startOverride w:val="1"/>
    </w:lvlOverride>
  </w:num>
  <w:num w:numId="16" w16cid:durableId="875578586">
    <w:abstractNumId w:val="25"/>
    <w:lvlOverride w:ilvl="0">
      <w:startOverride w:val="1"/>
    </w:lvlOverride>
  </w:num>
  <w:num w:numId="17" w16cid:durableId="112021939">
    <w:abstractNumId w:val="25"/>
    <w:lvlOverride w:ilvl="0">
      <w:startOverride w:val="1"/>
    </w:lvlOverride>
  </w:num>
  <w:num w:numId="18" w16cid:durableId="574780851">
    <w:abstractNumId w:val="25"/>
    <w:lvlOverride w:ilvl="0">
      <w:startOverride w:val="1"/>
    </w:lvlOverride>
  </w:num>
  <w:num w:numId="19" w16cid:durableId="1022242506">
    <w:abstractNumId w:val="1"/>
  </w:num>
  <w:num w:numId="20" w16cid:durableId="980303579">
    <w:abstractNumId w:val="6"/>
  </w:num>
  <w:num w:numId="21" w16cid:durableId="1678574594">
    <w:abstractNumId w:val="28"/>
  </w:num>
  <w:num w:numId="22" w16cid:durableId="1493369109">
    <w:abstractNumId w:val="4"/>
  </w:num>
  <w:num w:numId="23" w16cid:durableId="2137023026">
    <w:abstractNumId w:val="21"/>
  </w:num>
  <w:num w:numId="24" w16cid:durableId="1178348771">
    <w:abstractNumId w:val="11"/>
  </w:num>
  <w:num w:numId="25" w16cid:durableId="2029866104">
    <w:abstractNumId w:val="20"/>
  </w:num>
  <w:num w:numId="26" w16cid:durableId="1776751745">
    <w:abstractNumId w:val="9"/>
  </w:num>
  <w:num w:numId="27" w16cid:durableId="491026653">
    <w:abstractNumId w:val="29"/>
  </w:num>
  <w:num w:numId="28" w16cid:durableId="1162158933">
    <w:abstractNumId w:val="5"/>
  </w:num>
  <w:num w:numId="29" w16cid:durableId="1934819478">
    <w:abstractNumId w:val="19"/>
  </w:num>
  <w:num w:numId="30" w16cid:durableId="240605275">
    <w:abstractNumId w:val="12"/>
  </w:num>
  <w:num w:numId="31" w16cid:durableId="125633090">
    <w:abstractNumId w:val="10"/>
  </w:num>
  <w:num w:numId="32" w16cid:durableId="1008873794">
    <w:abstractNumId w:val="24"/>
  </w:num>
  <w:num w:numId="33" w16cid:durableId="1071543609">
    <w:abstractNumId w:val="16"/>
  </w:num>
  <w:num w:numId="34" w16cid:durableId="1757553572">
    <w:abstractNumId w:val="3"/>
  </w:num>
  <w:num w:numId="35" w16cid:durableId="2078239127">
    <w:abstractNumId w:val="27"/>
  </w:num>
  <w:num w:numId="36" w16cid:durableId="735278560">
    <w:abstractNumId w:val="13"/>
  </w:num>
  <w:num w:numId="37" w16cid:durableId="1676495637">
    <w:abstractNumId w:val="23"/>
  </w:num>
  <w:num w:numId="38" w16cid:durableId="102891961">
    <w:abstractNumId w:val="8"/>
  </w:num>
  <w:num w:numId="39" w16cid:durableId="1325548381">
    <w:abstractNumId w:val="30"/>
  </w:num>
  <w:num w:numId="40" w16cid:durableId="1794131192">
    <w:abstractNumId w:val="22"/>
  </w:num>
  <w:num w:numId="41" w16cid:durableId="899250108">
    <w:abstractNumId w:val="2"/>
  </w:num>
  <w:num w:numId="42" w16cid:durableId="341278631">
    <w:abstractNumId w:val="7"/>
  </w:num>
  <w:num w:numId="43" w16cid:durableId="499738178">
    <w:abstractNumId w:val="17"/>
  </w:num>
  <w:num w:numId="44" w16cid:durableId="1983148731">
    <w:abstractNumId w:val="31"/>
  </w:num>
  <w:num w:numId="45" w16cid:durableId="710573547">
    <w:abstractNumId w:val="25"/>
    <w:lvlOverride w:ilvl="0">
      <w:startOverride w:val="1"/>
    </w:lvlOverride>
  </w:num>
  <w:num w:numId="46" w16cid:durableId="1048719375">
    <w:abstractNumId w:val="25"/>
    <w:lvlOverride w:ilvl="0">
      <w:startOverride w:val="1"/>
    </w:lvlOverride>
  </w:num>
  <w:num w:numId="47" w16cid:durableId="648902744">
    <w:abstractNumId w:val="26"/>
  </w:num>
  <w:num w:numId="48" w16cid:durableId="989868753">
    <w:abstractNumId w:val="2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7D"/>
    <w:rsid w:val="0000405E"/>
    <w:rsid w:val="0000487E"/>
    <w:rsid w:val="00004ECA"/>
    <w:rsid w:val="00010AC9"/>
    <w:rsid w:val="000174E8"/>
    <w:rsid w:val="00026977"/>
    <w:rsid w:val="00031120"/>
    <w:rsid w:val="000405C9"/>
    <w:rsid w:val="00040ACF"/>
    <w:rsid w:val="000439BE"/>
    <w:rsid w:val="000444BF"/>
    <w:rsid w:val="0004648C"/>
    <w:rsid w:val="0004697F"/>
    <w:rsid w:val="00053A43"/>
    <w:rsid w:val="00057218"/>
    <w:rsid w:val="0006408A"/>
    <w:rsid w:val="00065112"/>
    <w:rsid w:val="00067075"/>
    <w:rsid w:val="00067690"/>
    <w:rsid w:val="00067D9D"/>
    <w:rsid w:val="00073EC9"/>
    <w:rsid w:val="00076AD2"/>
    <w:rsid w:val="00076B0C"/>
    <w:rsid w:val="00077F43"/>
    <w:rsid w:val="00082297"/>
    <w:rsid w:val="00083F11"/>
    <w:rsid w:val="000869BF"/>
    <w:rsid w:val="00095908"/>
    <w:rsid w:val="00096625"/>
    <w:rsid w:val="00096870"/>
    <w:rsid w:val="000A0E8F"/>
    <w:rsid w:val="000A3524"/>
    <w:rsid w:val="000A4303"/>
    <w:rsid w:val="000A4E6E"/>
    <w:rsid w:val="000A6540"/>
    <w:rsid w:val="000B1B55"/>
    <w:rsid w:val="000B3484"/>
    <w:rsid w:val="000B6669"/>
    <w:rsid w:val="000B7109"/>
    <w:rsid w:val="000C1FB1"/>
    <w:rsid w:val="000C7163"/>
    <w:rsid w:val="000D0B56"/>
    <w:rsid w:val="000D0FD9"/>
    <w:rsid w:val="000D642B"/>
    <w:rsid w:val="000D6578"/>
    <w:rsid w:val="000D74AD"/>
    <w:rsid w:val="000E1EAD"/>
    <w:rsid w:val="000E247E"/>
    <w:rsid w:val="000E33E2"/>
    <w:rsid w:val="000E51EE"/>
    <w:rsid w:val="000E5D3B"/>
    <w:rsid w:val="000F0C19"/>
    <w:rsid w:val="000F118C"/>
    <w:rsid w:val="000F435B"/>
    <w:rsid w:val="00100307"/>
    <w:rsid w:val="00104097"/>
    <w:rsid w:val="00106324"/>
    <w:rsid w:val="00106D57"/>
    <w:rsid w:val="001167D1"/>
    <w:rsid w:val="00120CE1"/>
    <w:rsid w:val="00125AF9"/>
    <w:rsid w:val="00126139"/>
    <w:rsid w:val="00127679"/>
    <w:rsid w:val="00131042"/>
    <w:rsid w:val="00134C07"/>
    <w:rsid w:val="001357CD"/>
    <w:rsid w:val="001375EF"/>
    <w:rsid w:val="001405F4"/>
    <w:rsid w:val="001406E3"/>
    <w:rsid w:val="001420A1"/>
    <w:rsid w:val="00144622"/>
    <w:rsid w:val="00147CCF"/>
    <w:rsid w:val="00152C1A"/>
    <w:rsid w:val="00154534"/>
    <w:rsid w:val="00157342"/>
    <w:rsid w:val="00164D10"/>
    <w:rsid w:val="00180478"/>
    <w:rsid w:val="0018226D"/>
    <w:rsid w:val="00182E85"/>
    <w:rsid w:val="001866CF"/>
    <w:rsid w:val="00186D84"/>
    <w:rsid w:val="001913AE"/>
    <w:rsid w:val="001942C4"/>
    <w:rsid w:val="00194CD7"/>
    <w:rsid w:val="00195AF3"/>
    <w:rsid w:val="001A0B01"/>
    <w:rsid w:val="001A433B"/>
    <w:rsid w:val="001B1898"/>
    <w:rsid w:val="001B402D"/>
    <w:rsid w:val="001B453B"/>
    <w:rsid w:val="001B6139"/>
    <w:rsid w:val="001C2AB3"/>
    <w:rsid w:val="001C4F14"/>
    <w:rsid w:val="001D2A61"/>
    <w:rsid w:val="001E28AC"/>
    <w:rsid w:val="001E44F8"/>
    <w:rsid w:val="001E4A1D"/>
    <w:rsid w:val="001E5CDF"/>
    <w:rsid w:val="001F73BE"/>
    <w:rsid w:val="00214EDA"/>
    <w:rsid w:val="00217780"/>
    <w:rsid w:val="00220989"/>
    <w:rsid w:val="0022180C"/>
    <w:rsid w:val="002259B4"/>
    <w:rsid w:val="002269DD"/>
    <w:rsid w:val="00232BBC"/>
    <w:rsid w:val="0023454D"/>
    <w:rsid w:val="00237E96"/>
    <w:rsid w:val="00246CB1"/>
    <w:rsid w:val="00247B8D"/>
    <w:rsid w:val="00247D57"/>
    <w:rsid w:val="00251A81"/>
    <w:rsid w:val="00256E2B"/>
    <w:rsid w:val="002611F5"/>
    <w:rsid w:val="002635D4"/>
    <w:rsid w:val="002663B5"/>
    <w:rsid w:val="00275216"/>
    <w:rsid w:val="00275912"/>
    <w:rsid w:val="00281568"/>
    <w:rsid w:val="00281CC4"/>
    <w:rsid w:val="0028366B"/>
    <w:rsid w:val="002843D8"/>
    <w:rsid w:val="00285598"/>
    <w:rsid w:val="00286D3B"/>
    <w:rsid w:val="0029037F"/>
    <w:rsid w:val="00293D67"/>
    <w:rsid w:val="002952EC"/>
    <w:rsid w:val="002A32C6"/>
    <w:rsid w:val="002A5B5E"/>
    <w:rsid w:val="002A7E6F"/>
    <w:rsid w:val="002B17D5"/>
    <w:rsid w:val="002B729A"/>
    <w:rsid w:val="002C1F1C"/>
    <w:rsid w:val="002C73FC"/>
    <w:rsid w:val="002D44DE"/>
    <w:rsid w:val="002E1AB7"/>
    <w:rsid w:val="002E6E42"/>
    <w:rsid w:val="002F0934"/>
    <w:rsid w:val="002F0F1B"/>
    <w:rsid w:val="002F135B"/>
    <w:rsid w:val="002F1C62"/>
    <w:rsid w:val="002F2832"/>
    <w:rsid w:val="002F419B"/>
    <w:rsid w:val="002F5A0A"/>
    <w:rsid w:val="002F5CA5"/>
    <w:rsid w:val="00300AFE"/>
    <w:rsid w:val="003105FE"/>
    <w:rsid w:val="00310C66"/>
    <w:rsid w:val="003127BC"/>
    <w:rsid w:val="00314C72"/>
    <w:rsid w:val="0031604E"/>
    <w:rsid w:val="003167E7"/>
    <w:rsid w:val="00321974"/>
    <w:rsid w:val="003228F0"/>
    <w:rsid w:val="00323857"/>
    <w:rsid w:val="003257A8"/>
    <w:rsid w:val="00330872"/>
    <w:rsid w:val="00335DA4"/>
    <w:rsid w:val="003360AA"/>
    <w:rsid w:val="00343732"/>
    <w:rsid w:val="0034720C"/>
    <w:rsid w:val="00347DF2"/>
    <w:rsid w:val="00356B64"/>
    <w:rsid w:val="00357B8B"/>
    <w:rsid w:val="003654D2"/>
    <w:rsid w:val="00367945"/>
    <w:rsid w:val="003702C8"/>
    <w:rsid w:val="0037339F"/>
    <w:rsid w:val="00376AC9"/>
    <w:rsid w:val="00376BD1"/>
    <w:rsid w:val="00382CD5"/>
    <w:rsid w:val="00384996"/>
    <w:rsid w:val="0038598B"/>
    <w:rsid w:val="003878DE"/>
    <w:rsid w:val="00394355"/>
    <w:rsid w:val="00397C0D"/>
    <w:rsid w:val="003A471D"/>
    <w:rsid w:val="003A4B9E"/>
    <w:rsid w:val="003A6ED4"/>
    <w:rsid w:val="003A7C16"/>
    <w:rsid w:val="003B3EB9"/>
    <w:rsid w:val="003B5775"/>
    <w:rsid w:val="003B63EC"/>
    <w:rsid w:val="003C19D3"/>
    <w:rsid w:val="003C1C4C"/>
    <w:rsid w:val="003C346C"/>
    <w:rsid w:val="003C7F0D"/>
    <w:rsid w:val="003D0287"/>
    <w:rsid w:val="003D63F9"/>
    <w:rsid w:val="003D7100"/>
    <w:rsid w:val="003D7D71"/>
    <w:rsid w:val="003E1245"/>
    <w:rsid w:val="003E37C7"/>
    <w:rsid w:val="003E7475"/>
    <w:rsid w:val="003F3109"/>
    <w:rsid w:val="004015D4"/>
    <w:rsid w:val="00403FAF"/>
    <w:rsid w:val="00411909"/>
    <w:rsid w:val="0041191F"/>
    <w:rsid w:val="00415311"/>
    <w:rsid w:val="0041648D"/>
    <w:rsid w:val="00416FDC"/>
    <w:rsid w:val="00417B83"/>
    <w:rsid w:val="00417E2A"/>
    <w:rsid w:val="00422617"/>
    <w:rsid w:val="004257EE"/>
    <w:rsid w:val="0042741D"/>
    <w:rsid w:val="004301F4"/>
    <w:rsid w:val="00433143"/>
    <w:rsid w:val="00437B12"/>
    <w:rsid w:val="004441B4"/>
    <w:rsid w:val="00444879"/>
    <w:rsid w:val="00447705"/>
    <w:rsid w:val="00456395"/>
    <w:rsid w:val="00465362"/>
    <w:rsid w:val="0047029E"/>
    <w:rsid w:val="00480033"/>
    <w:rsid w:val="00480ACF"/>
    <w:rsid w:val="0049061D"/>
    <w:rsid w:val="00492459"/>
    <w:rsid w:val="004926A5"/>
    <w:rsid w:val="004956CD"/>
    <w:rsid w:val="00496C6C"/>
    <w:rsid w:val="004A0DAC"/>
    <w:rsid w:val="004A1D78"/>
    <w:rsid w:val="004A5190"/>
    <w:rsid w:val="004B0BBA"/>
    <w:rsid w:val="004B36D1"/>
    <w:rsid w:val="004B6387"/>
    <w:rsid w:val="004B782D"/>
    <w:rsid w:val="004C15F3"/>
    <w:rsid w:val="004C486C"/>
    <w:rsid w:val="004C6636"/>
    <w:rsid w:val="004D382B"/>
    <w:rsid w:val="004D4B68"/>
    <w:rsid w:val="004D7F17"/>
    <w:rsid w:val="004E0156"/>
    <w:rsid w:val="004E04DC"/>
    <w:rsid w:val="004E0808"/>
    <w:rsid w:val="004E104A"/>
    <w:rsid w:val="004E2F45"/>
    <w:rsid w:val="004E4F39"/>
    <w:rsid w:val="004E53FE"/>
    <w:rsid w:val="004E7BDB"/>
    <w:rsid w:val="004E7F22"/>
    <w:rsid w:val="004F0619"/>
    <w:rsid w:val="004F5DC4"/>
    <w:rsid w:val="004F6310"/>
    <w:rsid w:val="004F7FF1"/>
    <w:rsid w:val="00500075"/>
    <w:rsid w:val="00503E3E"/>
    <w:rsid w:val="00507F41"/>
    <w:rsid w:val="00511CE9"/>
    <w:rsid w:val="005160CB"/>
    <w:rsid w:val="005179DE"/>
    <w:rsid w:val="00521C9B"/>
    <w:rsid w:val="00523D95"/>
    <w:rsid w:val="00524B43"/>
    <w:rsid w:val="00525218"/>
    <w:rsid w:val="005262F6"/>
    <w:rsid w:val="00533C7F"/>
    <w:rsid w:val="00534E47"/>
    <w:rsid w:val="0053539E"/>
    <w:rsid w:val="00540DAF"/>
    <w:rsid w:val="00546CBC"/>
    <w:rsid w:val="00552D76"/>
    <w:rsid w:val="00554F23"/>
    <w:rsid w:val="00555AA9"/>
    <w:rsid w:val="00556728"/>
    <w:rsid w:val="005607C3"/>
    <w:rsid w:val="00561887"/>
    <w:rsid w:val="00566831"/>
    <w:rsid w:val="005702CE"/>
    <w:rsid w:val="00570972"/>
    <w:rsid w:val="00573215"/>
    <w:rsid w:val="00573762"/>
    <w:rsid w:val="00582643"/>
    <w:rsid w:val="005829F8"/>
    <w:rsid w:val="00582E87"/>
    <w:rsid w:val="0058354E"/>
    <w:rsid w:val="005B1978"/>
    <w:rsid w:val="005B4814"/>
    <w:rsid w:val="005B508D"/>
    <w:rsid w:val="005B6ABC"/>
    <w:rsid w:val="005B6D67"/>
    <w:rsid w:val="005C1B7A"/>
    <w:rsid w:val="005C2856"/>
    <w:rsid w:val="005C4DED"/>
    <w:rsid w:val="005C77F5"/>
    <w:rsid w:val="005D115B"/>
    <w:rsid w:val="005D2953"/>
    <w:rsid w:val="005D2F4E"/>
    <w:rsid w:val="005E0982"/>
    <w:rsid w:val="005E1382"/>
    <w:rsid w:val="005E2B47"/>
    <w:rsid w:val="005E3767"/>
    <w:rsid w:val="005E5B0E"/>
    <w:rsid w:val="005F4B86"/>
    <w:rsid w:val="005F5A36"/>
    <w:rsid w:val="00606DD9"/>
    <w:rsid w:val="0060736A"/>
    <w:rsid w:val="006142B9"/>
    <w:rsid w:val="00614948"/>
    <w:rsid w:val="006160A7"/>
    <w:rsid w:val="00616F28"/>
    <w:rsid w:val="00621D4D"/>
    <w:rsid w:val="00622835"/>
    <w:rsid w:val="00630689"/>
    <w:rsid w:val="006343F3"/>
    <w:rsid w:val="006360B7"/>
    <w:rsid w:val="006364FC"/>
    <w:rsid w:val="00645C06"/>
    <w:rsid w:val="006473E5"/>
    <w:rsid w:val="006522C7"/>
    <w:rsid w:val="00654AEA"/>
    <w:rsid w:val="006579BD"/>
    <w:rsid w:val="0066024D"/>
    <w:rsid w:val="006637D8"/>
    <w:rsid w:val="00667657"/>
    <w:rsid w:val="0067061A"/>
    <w:rsid w:val="006707DF"/>
    <w:rsid w:val="0067097A"/>
    <w:rsid w:val="00675E17"/>
    <w:rsid w:val="006766DC"/>
    <w:rsid w:val="00677D8D"/>
    <w:rsid w:val="006813D2"/>
    <w:rsid w:val="006833F4"/>
    <w:rsid w:val="00684BA0"/>
    <w:rsid w:val="006915D4"/>
    <w:rsid w:val="006918E9"/>
    <w:rsid w:val="00692CBD"/>
    <w:rsid w:val="006933F5"/>
    <w:rsid w:val="00695027"/>
    <w:rsid w:val="006A2BFD"/>
    <w:rsid w:val="006B1A22"/>
    <w:rsid w:val="006B3560"/>
    <w:rsid w:val="006B483F"/>
    <w:rsid w:val="006B6EBA"/>
    <w:rsid w:val="006C12B6"/>
    <w:rsid w:val="006D6324"/>
    <w:rsid w:val="006D648C"/>
    <w:rsid w:val="006E26D8"/>
    <w:rsid w:val="006F1988"/>
    <w:rsid w:val="00701314"/>
    <w:rsid w:val="00710584"/>
    <w:rsid w:val="0071092B"/>
    <w:rsid w:val="00716DD1"/>
    <w:rsid w:val="00717F1D"/>
    <w:rsid w:val="00720CDE"/>
    <w:rsid w:val="00721222"/>
    <w:rsid w:val="00721DF1"/>
    <w:rsid w:val="00722840"/>
    <w:rsid w:val="00722CFA"/>
    <w:rsid w:val="00725BA0"/>
    <w:rsid w:val="0073079F"/>
    <w:rsid w:val="007329DC"/>
    <w:rsid w:val="00732F52"/>
    <w:rsid w:val="00733BA2"/>
    <w:rsid w:val="00741384"/>
    <w:rsid w:val="0074653C"/>
    <w:rsid w:val="0074736B"/>
    <w:rsid w:val="00752C32"/>
    <w:rsid w:val="00753032"/>
    <w:rsid w:val="00754511"/>
    <w:rsid w:val="00754CB0"/>
    <w:rsid w:val="00757DFA"/>
    <w:rsid w:val="00761613"/>
    <w:rsid w:val="00765872"/>
    <w:rsid w:val="007666FF"/>
    <w:rsid w:val="00774444"/>
    <w:rsid w:val="0077634F"/>
    <w:rsid w:val="007802D1"/>
    <w:rsid w:val="007803EB"/>
    <w:rsid w:val="00785BEE"/>
    <w:rsid w:val="00786808"/>
    <w:rsid w:val="007943D7"/>
    <w:rsid w:val="007954AB"/>
    <w:rsid w:val="00795AAC"/>
    <w:rsid w:val="007A07A1"/>
    <w:rsid w:val="007A59B7"/>
    <w:rsid w:val="007B0A07"/>
    <w:rsid w:val="007B27C6"/>
    <w:rsid w:val="007B5D34"/>
    <w:rsid w:val="007B6F9F"/>
    <w:rsid w:val="007B736B"/>
    <w:rsid w:val="007C3F41"/>
    <w:rsid w:val="007C4D8B"/>
    <w:rsid w:val="007C7447"/>
    <w:rsid w:val="007D0528"/>
    <w:rsid w:val="007D0F1F"/>
    <w:rsid w:val="007D522D"/>
    <w:rsid w:val="007D782D"/>
    <w:rsid w:val="007E25F8"/>
    <w:rsid w:val="0080107A"/>
    <w:rsid w:val="00804D83"/>
    <w:rsid w:val="00813A47"/>
    <w:rsid w:val="008173EB"/>
    <w:rsid w:val="0082064E"/>
    <w:rsid w:val="00820990"/>
    <w:rsid w:val="00824F3E"/>
    <w:rsid w:val="0082707D"/>
    <w:rsid w:val="00833147"/>
    <w:rsid w:val="00837BE5"/>
    <w:rsid w:val="008515BE"/>
    <w:rsid w:val="008527C7"/>
    <w:rsid w:val="00854470"/>
    <w:rsid w:val="00862802"/>
    <w:rsid w:val="00863507"/>
    <w:rsid w:val="00870AA6"/>
    <w:rsid w:val="00876626"/>
    <w:rsid w:val="0087667F"/>
    <w:rsid w:val="00884759"/>
    <w:rsid w:val="00891717"/>
    <w:rsid w:val="00892DEC"/>
    <w:rsid w:val="008A1CD6"/>
    <w:rsid w:val="008A5184"/>
    <w:rsid w:val="008B3030"/>
    <w:rsid w:val="008B7013"/>
    <w:rsid w:val="008C457F"/>
    <w:rsid w:val="008C749B"/>
    <w:rsid w:val="008C75D4"/>
    <w:rsid w:val="008D0EAB"/>
    <w:rsid w:val="008D59E9"/>
    <w:rsid w:val="008E38B3"/>
    <w:rsid w:val="008E44B7"/>
    <w:rsid w:val="008F4172"/>
    <w:rsid w:val="008F6415"/>
    <w:rsid w:val="008F6CC4"/>
    <w:rsid w:val="00902392"/>
    <w:rsid w:val="00902BA0"/>
    <w:rsid w:val="009056B2"/>
    <w:rsid w:val="00920198"/>
    <w:rsid w:val="00924D03"/>
    <w:rsid w:val="0093028C"/>
    <w:rsid w:val="00931D1A"/>
    <w:rsid w:val="009320B9"/>
    <w:rsid w:val="00934C9B"/>
    <w:rsid w:val="0093616B"/>
    <w:rsid w:val="00942612"/>
    <w:rsid w:val="00944B5C"/>
    <w:rsid w:val="009503AE"/>
    <w:rsid w:val="00951239"/>
    <w:rsid w:val="00951709"/>
    <w:rsid w:val="009517A7"/>
    <w:rsid w:val="0095425E"/>
    <w:rsid w:val="00954836"/>
    <w:rsid w:val="00954850"/>
    <w:rsid w:val="00955A9B"/>
    <w:rsid w:val="00956877"/>
    <w:rsid w:val="0096054D"/>
    <w:rsid w:val="009630FF"/>
    <w:rsid w:val="00964A06"/>
    <w:rsid w:val="009654EB"/>
    <w:rsid w:val="0096550B"/>
    <w:rsid w:val="009662B7"/>
    <w:rsid w:val="00967860"/>
    <w:rsid w:val="0097426A"/>
    <w:rsid w:val="009803F3"/>
    <w:rsid w:val="00980DA4"/>
    <w:rsid w:val="00981E7C"/>
    <w:rsid w:val="009829A9"/>
    <w:rsid w:val="00991B8F"/>
    <w:rsid w:val="00995295"/>
    <w:rsid w:val="009A0ED8"/>
    <w:rsid w:val="009A1191"/>
    <w:rsid w:val="009B3109"/>
    <w:rsid w:val="009B52E1"/>
    <w:rsid w:val="009B7BF6"/>
    <w:rsid w:val="009C6A9F"/>
    <w:rsid w:val="009D1271"/>
    <w:rsid w:val="009D3182"/>
    <w:rsid w:val="009E059C"/>
    <w:rsid w:val="009E5369"/>
    <w:rsid w:val="009E6351"/>
    <w:rsid w:val="009F3714"/>
    <w:rsid w:val="009F4666"/>
    <w:rsid w:val="00A02CE7"/>
    <w:rsid w:val="00A03878"/>
    <w:rsid w:val="00A0452F"/>
    <w:rsid w:val="00A0672A"/>
    <w:rsid w:val="00A06A2D"/>
    <w:rsid w:val="00A13C65"/>
    <w:rsid w:val="00A20DC2"/>
    <w:rsid w:val="00A31484"/>
    <w:rsid w:val="00A34A1B"/>
    <w:rsid w:val="00A35528"/>
    <w:rsid w:val="00A3588A"/>
    <w:rsid w:val="00A428F0"/>
    <w:rsid w:val="00A44D0D"/>
    <w:rsid w:val="00A4539D"/>
    <w:rsid w:val="00A45695"/>
    <w:rsid w:val="00A47CA1"/>
    <w:rsid w:val="00A5086C"/>
    <w:rsid w:val="00A50EA2"/>
    <w:rsid w:val="00A52A62"/>
    <w:rsid w:val="00A53EC5"/>
    <w:rsid w:val="00A56346"/>
    <w:rsid w:val="00A572B8"/>
    <w:rsid w:val="00A57A10"/>
    <w:rsid w:val="00A60586"/>
    <w:rsid w:val="00A60681"/>
    <w:rsid w:val="00A619E4"/>
    <w:rsid w:val="00A62A2D"/>
    <w:rsid w:val="00A637FA"/>
    <w:rsid w:val="00A7159C"/>
    <w:rsid w:val="00A735D9"/>
    <w:rsid w:val="00A7368B"/>
    <w:rsid w:val="00A74574"/>
    <w:rsid w:val="00A77DCB"/>
    <w:rsid w:val="00A82A38"/>
    <w:rsid w:val="00A91077"/>
    <w:rsid w:val="00A93142"/>
    <w:rsid w:val="00A97530"/>
    <w:rsid w:val="00AA054B"/>
    <w:rsid w:val="00AA52A4"/>
    <w:rsid w:val="00AB2904"/>
    <w:rsid w:val="00AB32A7"/>
    <w:rsid w:val="00AC4B55"/>
    <w:rsid w:val="00AD1713"/>
    <w:rsid w:val="00AD51BD"/>
    <w:rsid w:val="00AE0A04"/>
    <w:rsid w:val="00AE5918"/>
    <w:rsid w:val="00AE6F8C"/>
    <w:rsid w:val="00AF0C5D"/>
    <w:rsid w:val="00AF2793"/>
    <w:rsid w:val="00AF397C"/>
    <w:rsid w:val="00B03461"/>
    <w:rsid w:val="00B049F1"/>
    <w:rsid w:val="00B13EE9"/>
    <w:rsid w:val="00B15DE5"/>
    <w:rsid w:val="00B20D76"/>
    <w:rsid w:val="00B24F01"/>
    <w:rsid w:val="00B27975"/>
    <w:rsid w:val="00B360CE"/>
    <w:rsid w:val="00B36D36"/>
    <w:rsid w:val="00B47FE5"/>
    <w:rsid w:val="00B50F68"/>
    <w:rsid w:val="00B5190C"/>
    <w:rsid w:val="00B53EA2"/>
    <w:rsid w:val="00B57137"/>
    <w:rsid w:val="00B61FF5"/>
    <w:rsid w:val="00B741DD"/>
    <w:rsid w:val="00B7658D"/>
    <w:rsid w:val="00B76F3C"/>
    <w:rsid w:val="00B77A0E"/>
    <w:rsid w:val="00B80D01"/>
    <w:rsid w:val="00B84039"/>
    <w:rsid w:val="00B84A71"/>
    <w:rsid w:val="00B878A5"/>
    <w:rsid w:val="00B91307"/>
    <w:rsid w:val="00B93D29"/>
    <w:rsid w:val="00B94E71"/>
    <w:rsid w:val="00B95815"/>
    <w:rsid w:val="00B96766"/>
    <w:rsid w:val="00BA07E0"/>
    <w:rsid w:val="00BA354A"/>
    <w:rsid w:val="00BA5965"/>
    <w:rsid w:val="00BB34C2"/>
    <w:rsid w:val="00BB35C1"/>
    <w:rsid w:val="00BB39C3"/>
    <w:rsid w:val="00BB6CFB"/>
    <w:rsid w:val="00BC10AF"/>
    <w:rsid w:val="00BC112E"/>
    <w:rsid w:val="00BD05B8"/>
    <w:rsid w:val="00BD0916"/>
    <w:rsid w:val="00BD56EE"/>
    <w:rsid w:val="00BD7087"/>
    <w:rsid w:val="00BE26C0"/>
    <w:rsid w:val="00BE76EF"/>
    <w:rsid w:val="00BF45E9"/>
    <w:rsid w:val="00BF6AF7"/>
    <w:rsid w:val="00BF6EDD"/>
    <w:rsid w:val="00C017E5"/>
    <w:rsid w:val="00C03624"/>
    <w:rsid w:val="00C054BF"/>
    <w:rsid w:val="00C05EEE"/>
    <w:rsid w:val="00C1641F"/>
    <w:rsid w:val="00C17798"/>
    <w:rsid w:val="00C1781F"/>
    <w:rsid w:val="00C17D8B"/>
    <w:rsid w:val="00C17EE7"/>
    <w:rsid w:val="00C25067"/>
    <w:rsid w:val="00C25B99"/>
    <w:rsid w:val="00C30B79"/>
    <w:rsid w:val="00C30FB5"/>
    <w:rsid w:val="00C30FD5"/>
    <w:rsid w:val="00C31842"/>
    <w:rsid w:val="00C32BB0"/>
    <w:rsid w:val="00C35863"/>
    <w:rsid w:val="00C42E75"/>
    <w:rsid w:val="00C43FBA"/>
    <w:rsid w:val="00C45CA8"/>
    <w:rsid w:val="00C4673B"/>
    <w:rsid w:val="00C469E4"/>
    <w:rsid w:val="00C5366B"/>
    <w:rsid w:val="00C537AC"/>
    <w:rsid w:val="00C554AC"/>
    <w:rsid w:val="00C61EBE"/>
    <w:rsid w:val="00C62D11"/>
    <w:rsid w:val="00C645D9"/>
    <w:rsid w:val="00C65A14"/>
    <w:rsid w:val="00C660FC"/>
    <w:rsid w:val="00C66CDB"/>
    <w:rsid w:val="00C70CB4"/>
    <w:rsid w:val="00C70F8E"/>
    <w:rsid w:val="00C75A13"/>
    <w:rsid w:val="00C8050D"/>
    <w:rsid w:val="00C8406D"/>
    <w:rsid w:val="00C84C91"/>
    <w:rsid w:val="00C87544"/>
    <w:rsid w:val="00CA0971"/>
    <w:rsid w:val="00CA1306"/>
    <w:rsid w:val="00CA2D50"/>
    <w:rsid w:val="00CA53DC"/>
    <w:rsid w:val="00CA5636"/>
    <w:rsid w:val="00CB3F6A"/>
    <w:rsid w:val="00CC369C"/>
    <w:rsid w:val="00CC47B8"/>
    <w:rsid w:val="00CC5457"/>
    <w:rsid w:val="00CC5DE7"/>
    <w:rsid w:val="00CD6215"/>
    <w:rsid w:val="00CD756A"/>
    <w:rsid w:val="00CE07E5"/>
    <w:rsid w:val="00CE26DE"/>
    <w:rsid w:val="00CE78BF"/>
    <w:rsid w:val="00CF1237"/>
    <w:rsid w:val="00CF400F"/>
    <w:rsid w:val="00CF5105"/>
    <w:rsid w:val="00CF57D0"/>
    <w:rsid w:val="00D00E8A"/>
    <w:rsid w:val="00D04C24"/>
    <w:rsid w:val="00D059EC"/>
    <w:rsid w:val="00D10823"/>
    <w:rsid w:val="00D13F2A"/>
    <w:rsid w:val="00D16547"/>
    <w:rsid w:val="00D20CCF"/>
    <w:rsid w:val="00D2302C"/>
    <w:rsid w:val="00D24182"/>
    <w:rsid w:val="00D2669D"/>
    <w:rsid w:val="00D43CF8"/>
    <w:rsid w:val="00D448C3"/>
    <w:rsid w:val="00D47471"/>
    <w:rsid w:val="00D50BCB"/>
    <w:rsid w:val="00D52164"/>
    <w:rsid w:val="00D52CCE"/>
    <w:rsid w:val="00D61858"/>
    <w:rsid w:val="00D644AC"/>
    <w:rsid w:val="00D64770"/>
    <w:rsid w:val="00D721C2"/>
    <w:rsid w:val="00D77756"/>
    <w:rsid w:val="00D851EA"/>
    <w:rsid w:val="00D8687A"/>
    <w:rsid w:val="00D91A6D"/>
    <w:rsid w:val="00D91BA4"/>
    <w:rsid w:val="00D953A6"/>
    <w:rsid w:val="00D97263"/>
    <w:rsid w:val="00D97942"/>
    <w:rsid w:val="00DA0AE2"/>
    <w:rsid w:val="00DA369E"/>
    <w:rsid w:val="00DA4B7A"/>
    <w:rsid w:val="00DB4BBF"/>
    <w:rsid w:val="00DB75E4"/>
    <w:rsid w:val="00DC01F6"/>
    <w:rsid w:val="00DC243D"/>
    <w:rsid w:val="00DD1AF9"/>
    <w:rsid w:val="00DE06B0"/>
    <w:rsid w:val="00DE0767"/>
    <w:rsid w:val="00DE176A"/>
    <w:rsid w:val="00DE2355"/>
    <w:rsid w:val="00DE502E"/>
    <w:rsid w:val="00DF3E0E"/>
    <w:rsid w:val="00E0051E"/>
    <w:rsid w:val="00E021CA"/>
    <w:rsid w:val="00E02F3B"/>
    <w:rsid w:val="00E0573A"/>
    <w:rsid w:val="00E109B1"/>
    <w:rsid w:val="00E139C5"/>
    <w:rsid w:val="00E2281C"/>
    <w:rsid w:val="00E256BE"/>
    <w:rsid w:val="00E25D55"/>
    <w:rsid w:val="00E27036"/>
    <w:rsid w:val="00E326F1"/>
    <w:rsid w:val="00E34CE5"/>
    <w:rsid w:val="00E3549A"/>
    <w:rsid w:val="00E355E3"/>
    <w:rsid w:val="00E35C70"/>
    <w:rsid w:val="00E42736"/>
    <w:rsid w:val="00E43268"/>
    <w:rsid w:val="00E436A6"/>
    <w:rsid w:val="00E45375"/>
    <w:rsid w:val="00E4697B"/>
    <w:rsid w:val="00E51CDB"/>
    <w:rsid w:val="00E56CAD"/>
    <w:rsid w:val="00E56F74"/>
    <w:rsid w:val="00E578AA"/>
    <w:rsid w:val="00E6391E"/>
    <w:rsid w:val="00E64A4C"/>
    <w:rsid w:val="00E759F5"/>
    <w:rsid w:val="00E761A3"/>
    <w:rsid w:val="00E8362D"/>
    <w:rsid w:val="00E8782F"/>
    <w:rsid w:val="00E90601"/>
    <w:rsid w:val="00E90E13"/>
    <w:rsid w:val="00E957D9"/>
    <w:rsid w:val="00E95B71"/>
    <w:rsid w:val="00EB10F8"/>
    <w:rsid w:val="00EB3FFD"/>
    <w:rsid w:val="00EC0C96"/>
    <w:rsid w:val="00EC3D47"/>
    <w:rsid w:val="00EC6887"/>
    <w:rsid w:val="00EC7650"/>
    <w:rsid w:val="00ED12BE"/>
    <w:rsid w:val="00ED14A6"/>
    <w:rsid w:val="00ED61C9"/>
    <w:rsid w:val="00EF1403"/>
    <w:rsid w:val="00F00237"/>
    <w:rsid w:val="00F02278"/>
    <w:rsid w:val="00F0326E"/>
    <w:rsid w:val="00F10FCE"/>
    <w:rsid w:val="00F13BC7"/>
    <w:rsid w:val="00F14FD4"/>
    <w:rsid w:val="00F15886"/>
    <w:rsid w:val="00F163A9"/>
    <w:rsid w:val="00F2339F"/>
    <w:rsid w:val="00F24857"/>
    <w:rsid w:val="00F258D4"/>
    <w:rsid w:val="00F25E28"/>
    <w:rsid w:val="00F26277"/>
    <w:rsid w:val="00F26EFF"/>
    <w:rsid w:val="00F3176B"/>
    <w:rsid w:val="00F32B5A"/>
    <w:rsid w:val="00F33338"/>
    <w:rsid w:val="00F33BAF"/>
    <w:rsid w:val="00F360D0"/>
    <w:rsid w:val="00F426B2"/>
    <w:rsid w:val="00F43E55"/>
    <w:rsid w:val="00F478A5"/>
    <w:rsid w:val="00F51ADF"/>
    <w:rsid w:val="00F60C35"/>
    <w:rsid w:val="00F61A3A"/>
    <w:rsid w:val="00F67D38"/>
    <w:rsid w:val="00F711A7"/>
    <w:rsid w:val="00F714A3"/>
    <w:rsid w:val="00F71727"/>
    <w:rsid w:val="00F741DA"/>
    <w:rsid w:val="00F74E17"/>
    <w:rsid w:val="00F76573"/>
    <w:rsid w:val="00F76876"/>
    <w:rsid w:val="00F87972"/>
    <w:rsid w:val="00F920F8"/>
    <w:rsid w:val="00F969E2"/>
    <w:rsid w:val="00FA167A"/>
    <w:rsid w:val="00FA3BA8"/>
    <w:rsid w:val="00FA639E"/>
    <w:rsid w:val="00FA7A20"/>
    <w:rsid w:val="00FB1435"/>
    <w:rsid w:val="00FB3597"/>
    <w:rsid w:val="00FB407A"/>
    <w:rsid w:val="00FB469B"/>
    <w:rsid w:val="00FC681A"/>
    <w:rsid w:val="00FC73F5"/>
    <w:rsid w:val="00FD2533"/>
    <w:rsid w:val="00FD32F7"/>
    <w:rsid w:val="00FD366A"/>
    <w:rsid w:val="00FD6523"/>
    <w:rsid w:val="00FD66C7"/>
    <w:rsid w:val="00FE2CBD"/>
    <w:rsid w:val="00FE3972"/>
    <w:rsid w:val="00FE397F"/>
    <w:rsid w:val="00FE3CBA"/>
    <w:rsid w:val="00FF3633"/>
    <w:rsid w:val="00FF54D7"/>
    <w:rsid w:val="00FF6396"/>
    <w:rsid w:val="00FF73F4"/>
    <w:rsid w:val="1D7CDC07"/>
    <w:rsid w:val="213D0C15"/>
    <w:rsid w:val="23C4BA1B"/>
    <w:rsid w:val="307A436A"/>
    <w:rsid w:val="53A6A5B6"/>
    <w:rsid w:val="5DEEAC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B8F6AA"/>
  <w15:docId w15:val="{DE98D4DD-64B7-41FD-8A50-DA2DA4D0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35C70"/>
    <w:rPr>
      <w:rFonts w:ascii="Verdana" w:hAnsi="Verdana" w:cs="Arial"/>
      <w:color w:val="000000" w:themeColor="text1"/>
      <w:sz w:val="20"/>
      <w:szCs w:val="20"/>
    </w:rPr>
  </w:style>
  <w:style w:type="paragraph" w:styleId="Heading1">
    <w:name w:val="heading 1"/>
    <w:basedOn w:val="Normal"/>
    <w:next w:val="Normal"/>
    <w:link w:val="Heading1Char"/>
    <w:autoRedefine/>
    <w:uiPriority w:val="9"/>
    <w:qFormat/>
    <w:rsid w:val="00C35863"/>
    <w:pPr>
      <w:numPr>
        <w:numId w:val="4"/>
      </w:numPr>
      <w:pBdr>
        <w:bottom w:val="single" w:sz="4" w:space="1" w:color="E6005B"/>
      </w:pBdr>
      <w:spacing w:before="400"/>
      <w:ind w:left="567" w:hanging="567"/>
      <w:outlineLvl w:val="0"/>
    </w:pPr>
    <w:rPr>
      <w:b/>
      <w:sz w:val="36"/>
      <w:szCs w:val="32"/>
    </w:rPr>
  </w:style>
  <w:style w:type="paragraph" w:styleId="Heading2">
    <w:name w:val="heading 2"/>
    <w:basedOn w:val="Normal"/>
    <w:next w:val="Normal"/>
    <w:link w:val="Heading2Char"/>
    <w:autoRedefine/>
    <w:uiPriority w:val="9"/>
    <w:unhideWhenUsed/>
    <w:qFormat/>
    <w:rsid w:val="00120CE1"/>
    <w:pPr>
      <w:spacing w:before="300" w:after="100"/>
      <w:outlineLvl w:val="1"/>
    </w:pPr>
    <w:rPr>
      <w:b/>
      <w:bCs/>
      <w:color w:val="E6005B"/>
      <w:sz w:val="24"/>
      <w:szCs w:val="24"/>
    </w:rPr>
  </w:style>
  <w:style w:type="paragraph" w:styleId="Heading3">
    <w:name w:val="heading 3"/>
    <w:basedOn w:val="Normal"/>
    <w:next w:val="Normal"/>
    <w:link w:val="Heading3Char"/>
    <w:autoRedefine/>
    <w:uiPriority w:val="9"/>
    <w:unhideWhenUsed/>
    <w:rsid w:val="00533C7F"/>
    <w:pPr>
      <w:keepNext/>
      <w:keepLines/>
      <w:spacing w:before="40" w:after="0"/>
      <w:outlineLvl w:val="2"/>
    </w:pPr>
    <w:rPr>
      <w:rFonts w:asciiTheme="majorHAnsi" w:eastAsiaTheme="majorEastAsia" w:hAnsiTheme="majorHAnsi" w:cstheme="majorBidi"/>
      <w:color w:val="72002D" w:themeColor="accent1" w:themeShade="7F"/>
      <w:sz w:val="24"/>
      <w:szCs w:val="24"/>
    </w:rPr>
  </w:style>
  <w:style w:type="paragraph" w:styleId="Heading4">
    <w:name w:val="heading 4"/>
    <w:basedOn w:val="Normal"/>
    <w:next w:val="Normal"/>
    <w:link w:val="Heading4Char"/>
    <w:uiPriority w:val="9"/>
    <w:semiHidden/>
    <w:unhideWhenUsed/>
    <w:qFormat/>
    <w:rsid w:val="00667657"/>
    <w:pPr>
      <w:keepNext/>
      <w:keepLines/>
      <w:spacing w:before="40" w:after="0"/>
      <w:ind w:left="864" w:hanging="864"/>
      <w:outlineLvl w:val="3"/>
    </w:pPr>
    <w:rPr>
      <w:rFonts w:asciiTheme="majorHAnsi" w:eastAsiaTheme="majorEastAsia" w:hAnsiTheme="majorHAnsi" w:cstheme="majorBidi"/>
      <w:i/>
      <w:iCs/>
      <w:color w:val="AB0043" w:themeColor="accent1" w:themeShade="BF"/>
    </w:rPr>
  </w:style>
  <w:style w:type="paragraph" w:styleId="Heading5">
    <w:name w:val="heading 5"/>
    <w:basedOn w:val="Normal"/>
    <w:next w:val="Normal"/>
    <w:link w:val="Heading5Char"/>
    <w:uiPriority w:val="9"/>
    <w:semiHidden/>
    <w:unhideWhenUsed/>
    <w:qFormat/>
    <w:rsid w:val="00667657"/>
    <w:pPr>
      <w:keepNext/>
      <w:keepLines/>
      <w:spacing w:before="40" w:after="0"/>
      <w:ind w:left="1008" w:hanging="1008"/>
      <w:outlineLvl w:val="4"/>
    </w:pPr>
    <w:rPr>
      <w:rFonts w:asciiTheme="majorHAnsi" w:eastAsiaTheme="majorEastAsia" w:hAnsiTheme="majorHAnsi" w:cstheme="majorBidi"/>
      <w:color w:val="AB0043" w:themeColor="accent1" w:themeShade="BF"/>
    </w:rPr>
  </w:style>
  <w:style w:type="paragraph" w:styleId="Heading6">
    <w:name w:val="heading 6"/>
    <w:basedOn w:val="Normal"/>
    <w:next w:val="Normal"/>
    <w:link w:val="Heading6Char"/>
    <w:uiPriority w:val="9"/>
    <w:semiHidden/>
    <w:unhideWhenUsed/>
    <w:qFormat/>
    <w:rsid w:val="00667657"/>
    <w:pPr>
      <w:keepNext/>
      <w:keepLines/>
      <w:spacing w:before="40" w:after="0"/>
      <w:ind w:left="1152" w:hanging="1152"/>
      <w:outlineLvl w:val="5"/>
    </w:pPr>
    <w:rPr>
      <w:rFonts w:asciiTheme="majorHAnsi" w:eastAsiaTheme="majorEastAsia" w:hAnsiTheme="majorHAnsi" w:cstheme="majorBidi"/>
      <w:color w:val="72002D" w:themeColor="accent1" w:themeShade="7F"/>
    </w:rPr>
  </w:style>
  <w:style w:type="paragraph" w:styleId="Heading7">
    <w:name w:val="heading 7"/>
    <w:basedOn w:val="Normal"/>
    <w:next w:val="Normal"/>
    <w:link w:val="Heading7Char"/>
    <w:uiPriority w:val="9"/>
    <w:semiHidden/>
    <w:unhideWhenUsed/>
    <w:qFormat/>
    <w:rsid w:val="00667657"/>
    <w:pPr>
      <w:keepNext/>
      <w:keepLines/>
      <w:spacing w:before="40" w:after="0"/>
      <w:ind w:left="1296" w:hanging="1296"/>
      <w:outlineLvl w:val="6"/>
    </w:pPr>
    <w:rPr>
      <w:rFonts w:asciiTheme="majorHAnsi" w:eastAsiaTheme="majorEastAsia" w:hAnsiTheme="majorHAnsi" w:cstheme="majorBidi"/>
      <w:i/>
      <w:iCs/>
      <w:color w:val="72002D" w:themeColor="accent1" w:themeShade="7F"/>
    </w:rPr>
  </w:style>
  <w:style w:type="paragraph" w:styleId="Heading8">
    <w:name w:val="heading 8"/>
    <w:basedOn w:val="Normal"/>
    <w:next w:val="Normal"/>
    <w:link w:val="Heading8Char"/>
    <w:uiPriority w:val="9"/>
    <w:semiHidden/>
    <w:unhideWhenUsed/>
    <w:qFormat/>
    <w:rsid w:val="00667657"/>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7657"/>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833F4"/>
    <w:pPr>
      <w:ind w:left="720"/>
      <w:contextualSpacing/>
    </w:pPr>
  </w:style>
  <w:style w:type="character" w:styleId="Hyperlink">
    <w:name w:val="Hyperlink"/>
    <w:basedOn w:val="DefaultParagraphFont"/>
    <w:uiPriority w:val="99"/>
    <w:unhideWhenUsed/>
    <w:rsid w:val="00FF73F4"/>
    <w:rPr>
      <w:color w:val="005B94" w:themeColor="hyperlink"/>
      <w:u w:val="single"/>
    </w:rPr>
  </w:style>
  <w:style w:type="paragraph" w:styleId="BalloonText">
    <w:name w:val="Balloon Text"/>
    <w:basedOn w:val="Normal"/>
    <w:link w:val="BalloonTextChar"/>
    <w:uiPriority w:val="99"/>
    <w:semiHidden/>
    <w:unhideWhenUsed/>
    <w:rsid w:val="0072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222"/>
    <w:rPr>
      <w:rFonts w:ascii="Tahoma" w:hAnsi="Tahoma" w:cs="Tahoma"/>
      <w:sz w:val="16"/>
      <w:szCs w:val="16"/>
    </w:rPr>
  </w:style>
  <w:style w:type="character" w:styleId="CommentReference">
    <w:name w:val="annotation reference"/>
    <w:basedOn w:val="DefaultParagraphFont"/>
    <w:uiPriority w:val="99"/>
    <w:semiHidden/>
    <w:unhideWhenUsed/>
    <w:rsid w:val="005262F6"/>
    <w:rPr>
      <w:sz w:val="16"/>
      <w:szCs w:val="16"/>
    </w:rPr>
  </w:style>
  <w:style w:type="paragraph" w:styleId="CommentText">
    <w:name w:val="annotation text"/>
    <w:basedOn w:val="Normal"/>
    <w:link w:val="CommentTextChar"/>
    <w:uiPriority w:val="99"/>
    <w:unhideWhenUsed/>
    <w:rsid w:val="005262F6"/>
    <w:pPr>
      <w:spacing w:line="240" w:lineRule="auto"/>
    </w:pPr>
  </w:style>
  <w:style w:type="character" w:customStyle="1" w:styleId="CommentTextChar">
    <w:name w:val="Comment Text Char"/>
    <w:basedOn w:val="DefaultParagraphFont"/>
    <w:link w:val="CommentText"/>
    <w:uiPriority w:val="99"/>
    <w:rsid w:val="005262F6"/>
    <w:rPr>
      <w:sz w:val="20"/>
      <w:szCs w:val="20"/>
    </w:rPr>
  </w:style>
  <w:style w:type="paragraph" w:styleId="CommentSubject">
    <w:name w:val="annotation subject"/>
    <w:basedOn w:val="CommentText"/>
    <w:next w:val="CommentText"/>
    <w:link w:val="CommentSubjectChar"/>
    <w:uiPriority w:val="99"/>
    <w:semiHidden/>
    <w:unhideWhenUsed/>
    <w:rsid w:val="005262F6"/>
    <w:rPr>
      <w:b/>
      <w:bCs/>
    </w:rPr>
  </w:style>
  <w:style w:type="character" w:customStyle="1" w:styleId="CommentSubjectChar">
    <w:name w:val="Comment Subject Char"/>
    <w:basedOn w:val="CommentTextChar"/>
    <w:link w:val="CommentSubject"/>
    <w:uiPriority w:val="99"/>
    <w:semiHidden/>
    <w:rsid w:val="005262F6"/>
    <w:rPr>
      <w:b/>
      <w:bCs/>
      <w:sz w:val="20"/>
      <w:szCs w:val="20"/>
    </w:rPr>
  </w:style>
  <w:style w:type="table" w:styleId="TableGrid">
    <w:name w:val="Table Grid"/>
    <w:basedOn w:val="TableNormal"/>
    <w:uiPriority w:val="59"/>
    <w:rsid w:val="0052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E8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2E85"/>
  </w:style>
  <w:style w:type="paragraph" w:styleId="Footer">
    <w:name w:val="footer"/>
    <w:basedOn w:val="Normal"/>
    <w:link w:val="FooterChar"/>
    <w:uiPriority w:val="99"/>
    <w:unhideWhenUsed/>
    <w:rsid w:val="00182E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2E85"/>
  </w:style>
  <w:style w:type="paragraph" w:styleId="Revision">
    <w:name w:val="Revision"/>
    <w:hidden/>
    <w:uiPriority w:val="99"/>
    <w:semiHidden/>
    <w:rsid w:val="004257EE"/>
    <w:pPr>
      <w:spacing w:after="0" w:line="240" w:lineRule="auto"/>
    </w:pPr>
  </w:style>
  <w:style w:type="character" w:customStyle="1" w:styleId="Heading1Char">
    <w:name w:val="Heading 1 Char"/>
    <w:basedOn w:val="DefaultParagraphFont"/>
    <w:link w:val="Heading1"/>
    <w:uiPriority w:val="9"/>
    <w:rsid w:val="00C35863"/>
    <w:rPr>
      <w:rFonts w:ascii="Verdana" w:hAnsi="Verdana" w:cs="Arial"/>
      <w:b/>
      <w:color w:val="000000" w:themeColor="text1"/>
      <w:sz w:val="36"/>
      <w:szCs w:val="32"/>
    </w:rPr>
  </w:style>
  <w:style w:type="character" w:customStyle="1" w:styleId="Heading2Char">
    <w:name w:val="Heading 2 Char"/>
    <w:basedOn w:val="DefaultParagraphFont"/>
    <w:link w:val="Heading2"/>
    <w:uiPriority w:val="9"/>
    <w:rsid w:val="00120CE1"/>
    <w:rPr>
      <w:rFonts w:ascii="Verdana" w:hAnsi="Verdana" w:cs="Arial"/>
      <w:b/>
      <w:bCs/>
      <w:color w:val="E6005B"/>
      <w:sz w:val="24"/>
      <w:szCs w:val="24"/>
    </w:rPr>
  </w:style>
  <w:style w:type="character" w:styleId="FollowedHyperlink">
    <w:name w:val="FollowedHyperlink"/>
    <w:basedOn w:val="DefaultParagraphFont"/>
    <w:uiPriority w:val="99"/>
    <w:semiHidden/>
    <w:unhideWhenUsed/>
    <w:rsid w:val="00786808"/>
    <w:rPr>
      <w:color w:val="821D69" w:themeColor="followedHyperlink"/>
      <w:u w:val="single"/>
    </w:rPr>
  </w:style>
  <w:style w:type="character" w:styleId="Emphasis">
    <w:name w:val="Emphasis"/>
    <w:basedOn w:val="DefaultParagraphFont"/>
    <w:uiPriority w:val="20"/>
    <w:rsid w:val="00533C7F"/>
    <w:rPr>
      <w:rFonts w:ascii="Helvetica" w:hAnsi="Helvetica"/>
      <w:i/>
      <w:iCs/>
    </w:rPr>
  </w:style>
  <w:style w:type="character" w:customStyle="1" w:styleId="apple-converted-space">
    <w:name w:val="apple-converted-space"/>
    <w:basedOn w:val="DefaultParagraphFont"/>
    <w:rsid w:val="00A50EA2"/>
  </w:style>
  <w:style w:type="paragraph" w:customStyle="1" w:styleId="Default">
    <w:name w:val="Default"/>
    <w:rsid w:val="00566831"/>
    <w:pPr>
      <w:autoSpaceDE w:val="0"/>
      <w:autoSpaceDN w:val="0"/>
      <w:adjustRightInd w:val="0"/>
      <w:spacing w:after="0" w:line="240" w:lineRule="auto"/>
    </w:pPr>
    <w:rPr>
      <w:rFonts w:ascii="Verdana" w:hAnsi="Verdana" w:cs="Verdana"/>
      <w:color w:val="000000"/>
      <w:sz w:val="24"/>
      <w:szCs w:val="24"/>
      <w:lang w:val="en-US"/>
    </w:rPr>
  </w:style>
  <w:style w:type="paragraph" w:styleId="Subtitle">
    <w:name w:val="Subtitle"/>
    <w:basedOn w:val="Normal"/>
    <w:next w:val="Normal"/>
    <w:link w:val="SubtitleChar"/>
    <w:autoRedefine/>
    <w:uiPriority w:val="11"/>
    <w:rsid w:val="00B93D29"/>
    <w:pPr>
      <w:framePr w:hSpace="180" w:wrap="around" w:vAnchor="text" w:hAnchor="margin" w:y="2118"/>
      <w:spacing w:after="480" w:line="240" w:lineRule="auto"/>
      <w:suppressOverlap/>
    </w:pPr>
    <w:rPr>
      <w:b/>
      <w:sz w:val="36"/>
      <w:szCs w:val="32"/>
    </w:rPr>
  </w:style>
  <w:style w:type="character" w:customStyle="1" w:styleId="SubtitleChar">
    <w:name w:val="Subtitle Char"/>
    <w:basedOn w:val="DefaultParagraphFont"/>
    <w:link w:val="Subtitle"/>
    <w:uiPriority w:val="11"/>
    <w:rsid w:val="00B93D29"/>
    <w:rPr>
      <w:rFonts w:ascii="Verdana" w:hAnsi="Verdana" w:cs="Arial"/>
      <w:b/>
      <w:color w:val="000000" w:themeColor="text1"/>
      <w:sz w:val="36"/>
      <w:szCs w:val="32"/>
    </w:rPr>
  </w:style>
  <w:style w:type="paragraph" w:styleId="Title">
    <w:name w:val="Title"/>
    <w:basedOn w:val="Normal"/>
    <w:next w:val="Normal"/>
    <w:link w:val="TitleChar"/>
    <w:autoRedefine/>
    <w:uiPriority w:val="10"/>
    <w:rsid w:val="00B27975"/>
    <w:pPr>
      <w:framePr w:hSpace="180" w:wrap="around" w:vAnchor="text" w:hAnchor="margin" w:y="2118"/>
      <w:spacing w:after="0" w:line="240" w:lineRule="auto"/>
      <w:suppressOverlap/>
    </w:pPr>
    <w:rPr>
      <w:b/>
      <w:bCs/>
      <w:color w:val="E6005B"/>
      <w:sz w:val="60"/>
      <w:szCs w:val="52"/>
    </w:rPr>
  </w:style>
  <w:style w:type="character" w:customStyle="1" w:styleId="TitleChar">
    <w:name w:val="Title Char"/>
    <w:basedOn w:val="DefaultParagraphFont"/>
    <w:link w:val="Title"/>
    <w:uiPriority w:val="10"/>
    <w:rsid w:val="00B27975"/>
    <w:rPr>
      <w:rFonts w:ascii="Helvetica" w:hAnsi="Helvetica" w:cs="Arial"/>
      <w:b/>
      <w:bCs/>
      <w:color w:val="E6005B"/>
      <w:sz w:val="60"/>
      <w:szCs w:val="52"/>
    </w:rPr>
  </w:style>
  <w:style w:type="paragraph" w:styleId="NoSpacing">
    <w:name w:val="No Spacing"/>
    <w:link w:val="NoSpacingChar"/>
    <w:autoRedefine/>
    <w:uiPriority w:val="1"/>
    <w:rsid w:val="00533C7F"/>
    <w:pPr>
      <w:spacing w:after="0" w:line="240" w:lineRule="auto"/>
    </w:pPr>
    <w:rPr>
      <w:rFonts w:ascii="Helvetica" w:hAnsi="Helvetica" w:cs="Arial"/>
      <w:color w:val="000000" w:themeColor="text1"/>
    </w:rPr>
  </w:style>
  <w:style w:type="character" w:customStyle="1" w:styleId="Heading3Char">
    <w:name w:val="Heading 3 Char"/>
    <w:basedOn w:val="DefaultParagraphFont"/>
    <w:link w:val="Heading3"/>
    <w:uiPriority w:val="9"/>
    <w:semiHidden/>
    <w:rsid w:val="00533C7F"/>
    <w:rPr>
      <w:rFonts w:asciiTheme="majorHAnsi" w:eastAsiaTheme="majorEastAsia" w:hAnsiTheme="majorHAnsi" w:cstheme="majorBidi"/>
      <w:color w:val="72002D" w:themeColor="accent1" w:themeShade="7F"/>
      <w:sz w:val="24"/>
      <w:szCs w:val="24"/>
    </w:rPr>
  </w:style>
  <w:style w:type="character" w:styleId="SubtleEmphasis">
    <w:name w:val="Subtle Emphasis"/>
    <w:basedOn w:val="DefaultParagraphFont"/>
    <w:uiPriority w:val="19"/>
    <w:rsid w:val="00533C7F"/>
    <w:rPr>
      <w:rFonts w:ascii="Helvetica" w:hAnsi="Helvetica"/>
      <w:i/>
      <w:iCs/>
      <w:color w:val="404040" w:themeColor="text1" w:themeTint="BF"/>
    </w:rPr>
  </w:style>
  <w:style w:type="character" w:styleId="IntenseEmphasis">
    <w:name w:val="Intense Emphasis"/>
    <w:basedOn w:val="DefaultParagraphFont"/>
    <w:uiPriority w:val="21"/>
    <w:rsid w:val="00533C7F"/>
    <w:rPr>
      <w:rFonts w:ascii="Helvetica" w:hAnsi="Helvetica"/>
      <w:i/>
      <w:iCs/>
      <w:color w:val="E6005B"/>
    </w:rPr>
  </w:style>
  <w:style w:type="character" w:styleId="Strong">
    <w:name w:val="Strong"/>
    <w:basedOn w:val="DefaultParagraphFont"/>
    <w:uiPriority w:val="22"/>
    <w:rsid w:val="00533C7F"/>
    <w:rPr>
      <w:rFonts w:ascii="Helvetica" w:hAnsi="Helvetica"/>
      <w:b/>
      <w:bCs/>
    </w:rPr>
  </w:style>
  <w:style w:type="paragraph" w:styleId="Quote">
    <w:name w:val="Quote"/>
    <w:basedOn w:val="Normal"/>
    <w:next w:val="Normal"/>
    <w:link w:val="QuoteChar"/>
    <w:autoRedefine/>
    <w:uiPriority w:val="29"/>
    <w:rsid w:val="00533C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3C7F"/>
    <w:rPr>
      <w:rFonts w:ascii="Helvetica" w:hAnsi="Helvetica" w:cs="Arial"/>
      <w:i/>
      <w:iCs/>
      <w:color w:val="404040" w:themeColor="text1" w:themeTint="BF"/>
    </w:rPr>
  </w:style>
  <w:style w:type="paragraph" w:styleId="IntenseQuote">
    <w:name w:val="Intense Quote"/>
    <w:basedOn w:val="Normal"/>
    <w:next w:val="Normal"/>
    <w:link w:val="IntenseQuoteChar"/>
    <w:autoRedefine/>
    <w:uiPriority w:val="30"/>
    <w:rsid w:val="00533C7F"/>
    <w:pPr>
      <w:pBdr>
        <w:top w:val="single" w:sz="4" w:space="10" w:color="E5005B" w:themeColor="accent1"/>
        <w:bottom w:val="single" w:sz="4" w:space="10" w:color="E5005B" w:themeColor="accent1"/>
      </w:pBdr>
      <w:spacing w:before="360" w:after="360"/>
      <w:ind w:left="864" w:right="864"/>
      <w:jc w:val="center"/>
    </w:pPr>
    <w:rPr>
      <w:i/>
      <w:iCs/>
      <w:color w:val="E6005B"/>
    </w:rPr>
  </w:style>
  <w:style w:type="character" w:customStyle="1" w:styleId="IntenseQuoteChar">
    <w:name w:val="Intense Quote Char"/>
    <w:basedOn w:val="DefaultParagraphFont"/>
    <w:link w:val="IntenseQuote"/>
    <w:uiPriority w:val="30"/>
    <w:rsid w:val="00533C7F"/>
    <w:rPr>
      <w:rFonts w:ascii="Helvetica" w:hAnsi="Helvetica" w:cs="Arial"/>
      <w:i/>
      <w:iCs/>
      <w:color w:val="E6005B"/>
    </w:rPr>
  </w:style>
  <w:style w:type="character" w:styleId="SubtleReference">
    <w:name w:val="Subtle Reference"/>
    <w:basedOn w:val="DefaultParagraphFont"/>
    <w:uiPriority w:val="31"/>
    <w:rsid w:val="006833F4"/>
    <w:rPr>
      <w:rFonts w:ascii="Helvetica" w:hAnsi="Helvetica"/>
      <w:smallCaps/>
      <w:color w:val="5A5A5A" w:themeColor="text1" w:themeTint="A5"/>
    </w:rPr>
  </w:style>
  <w:style w:type="character" w:styleId="IntenseReference">
    <w:name w:val="Intense Reference"/>
    <w:basedOn w:val="DefaultParagraphFont"/>
    <w:uiPriority w:val="32"/>
    <w:rsid w:val="006833F4"/>
    <w:rPr>
      <w:rFonts w:ascii="Helvetica" w:hAnsi="Helvetica"/>
      <w:b/>
      <w:bCs/>
      <w:smallCaps/>
      <w:color w:val="E5005B" w:themeColor="accent1"/>
      <w:spacing w:val="5"/>
    </w:rPr>
  </w:style>
  <w:style w:type="character" w:styleId="BookTitle">
    <w:name w:val="Book Title"/>
    <w:basedOn w:val="DefaultParagraphFont"/>
    <w:uiPriority w:val="33"/>
    <w:rsid w:val="006833F4"/>
    <w:rPr>
      <w:rFonts w:ascii="Helvetica" w:hAnsi="Helvetica"/>
      <w:b/>
      <w:bCs/>
      <w:i/>
      <w:iCs/>
      <w:spacing w:val="5"/>
    </w:rPr>
  </w:style>
  <w:style w:type="table" w:styleId="GridTable4">
    <w:name w:val="Grid Table 4"/>
    <w:basedOn w:val="TableNormal"/>
    <w:uiPriority w:val="49"/>
    <w:rsid w:val="006833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insideV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insideV w:val="nil"/>
        </w:tcBorders>
        <w:shd w:val="clear" w:color="auto" w:fill="E5005B" w:themeFill="accent1"/>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GridTable4-Accent2">
    <w:name w:val="Grid Table 4 Accent 2"/>
    <w:aliases w:val="NTU Table Style"/>
    <w:basedOn w:val="TableNormal"/>
    <w:uiPriority w:val="49"/>
    <w:rsid w:val="00281CC4"/>
    <w:pPr>
      <w:spacing w:after="0" w:line="240" w:lineRule="auto"/>
    </w:pPr>
    <w:tblPr>
      <w:tblStyleRowBandSize w:val="1"/>
      <w:tblStyleColBandSize w:val="1"/>
      <w:tblBorders>
        <w:top w:val="single" w:sz="6" w:space="0" w:color="E6005B"/>
        <w:left w:val="single" w:sz="6" w:space="0" w:color="E6005B"/>
        <w:bottom w:val="single" w:sz="6" w:space="0" w:color="E6005B"/>
        <w:right w:val="single" w:sz="6" w:space="0" w:color="E6005B"/>
        <w:insideV w:val="single" w:sz="6" w:space="0" w:color="E6005B"/>
      </w:tblBorders>
    </w:tblPr>
    <w:tcPr>
      <w:shd w:val="clear" w:color="auto" w:fill="F2F2F2" w:themeFill="background1" w:themeFillShade="F2"/>
    </w:tcPr>
    <w:tblStylePr w:type="firstRow">
      <w:rPr>
        <w:rFonts w:ascii="Helvetica" w:hAnsi="Helvetica"/>
        <w:b/>
        <w:bCs/>
        <w:color w:val="FFFFFF" w:themeColor="background1"/>
      </w:rPr>
      <w:tblPr/>
      <w:tcPr>
        <w:shd w:val="clear" w:color="auto" w:fill="E6005B"/>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table" w:styleId="GridTable5Dark">
    <w:name w:val="Grid Table 5 Dark"/>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005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005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005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005B" w:themeFill="accent1"/>
      </w:tcPr>
    </w:tblStylePr>
    <w:tblStylePr w:type="band1Vert">
      <w:tblPr/>
      <w:tcPr>
        <w:shd w:val="clear" w:color="auto" w:fill="FF8EBA" w:themeFill="accent1" w:themeFillTint="66"/>
      </w:tcPr>
    </w:tblStylePr>
    <w:tblStylePr w:type="band1Horz">
      <w:tblPr/>
      <w:tcPr>
        <w:shd w:val="clear" w:color="auto" w:fill="FF8EBA" w:themeFill="accent1" w:themeFillTint="66"/>
      </w:tcPr>
    </w:tblStylePr>
  </w:style>
  <w:style w:type="table" w:styleId="GridTable5Dark-Accent2">
    <w:name w:val="Grid Table 5 Dark Accent 2"/>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BA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043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043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043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043D" w:themeFill="accent2"/>
      </w:tcPr>
    </w:tblStylePr>
    <w:tblStylePr w:type="band1Vert">
      <w:tblPr/>
      <w:tcPr>
        <w:shd w:val="clear" w:color="auto" w:fill="FB76A8" w:themeFill="accent2" w:themeFillTint="66"/>
      </w:tcPr>
    </w:tblStylePr>
    <w:tblStylePr w:type="band1Horz">
      <w:tblPr/>
      <w:tcPr>
        <w:shd w:val="clear" w:color="auto" w:fill="FB76A8" w:themeFill="accent2" w:themeFillTint="66"/>
      </w:tcPr>
    </w:tblStylePr>
  </w:style>
  <w:style w:type="table" w:styleId="ListTable3-Accent1">
    <w:name w:val="List Table 3 Accent 1"/>
    <w:basedOn w:val="TableNormal"/>
    <w:uiPriority w:val="48"/>
    <w:rsid w:val="006833F4"/>
    <w:pPr>
      <w:spacing w:after="0" w:line="240" w:lineRule="auto"/>
    </w:pPr>
    <w:tblPr>
      <w:tblStyleRowBandSize w:val="1"/>
      <w:tblStyleColBandSize w:val="1"/>
      <w:tblBorders>
        <w:top w:val="single" w:sz="4" w:space="0" w:color="E5005B" w:themeColor="accent1"/>
        <w:left w:val="single" w:sz="4" w:space="0" w:color="E5005B" w:themeColor="accent1"/>
        <w:bottom w:val="single" w:sz="4" w:space="0" w:color="E5005B" w:themeColor="accent1"/>
        <w:right w:val="single" w:sz="4" w:space="0" w:color="E5005B" w:themeColor="accent1"/>
      </w:tblBorders>
    </w:tblPr>
    <w:tblStylePr w:type="firstRow">
      <w:rPr>
        <w:b/>
        <w:bCs/>
        <w:color w:val="FFFFFF" w:themeColor="background1"/>
      </w:rPr>
      <w:tblPr/>
      <w:tcPr>
        <w:shd w:val="clear" w:color="auto" w:fill="E5005B" w:themeFill="accent1"/>
      </w:tcPr>
    </w:tblStylePr>
    <w:tblStylePr w:type="lastRow">
      <w:rPr>
        <w:b/>
        <w:bCs/>
      </w:rPr>
      <w:tblPr/>
      <w:tcPr>
        <w:tcBorders>
          <w:top w:val="double" w:sz="4" w:space="0" w:color="E5005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005B" w:themeColor="accent1"/>
          <w:right w:val="single" w:sz="4" w:space="0" w:color="E5005B" w:themeColor="accent1"/>
        </w:tcBorders>
      </w:tcPr>
    </w:tblStylePr>
    <w:tblStylePr w:type="band1Horz">
      <w:tblPr/>
      <w:tcPr>
        <w:tcBorders>
          <w:top w:val="single" w:sz="4" w:space="0" w:color="E5005B" w:themeColor="accent1"/>
          <w:bottom w:val="single" w:sz="4" w:space="0" w:color="E5005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005B" w:themeColor="accent1"/>
          <w:left w:val="nil"/>
        </w:tcBorders>
      </w:tcPr>
    </w:tblStylePr>
    <w:tblStylePr w:type="swCell">
      <w:tblPr/>
      <w:tcPr>
        <w:tcBorders>
          <w:top w:val="double" w:sz="4" w:space="0" w:color="E5005B" w:themeColor="accent1"/>
          <w:right w:val="nil"/>
        </w:tcBorders>
      </w:tcPr>
    </w:tblStylePr>
  </w:style>
  <w:style w:type="table" w:styleId="ListTable4-Accent1">
    <w:name w:val="List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tcBorders>
        <w:shd w:val="clear" w:color="auto" w:fill="E5005B" w:themeFill="accent1"/>
      </w:tcPr>
    </w:tblStylePr>
    <w:tblStylePr w:type="lastRow">
      <w:rPr>
        <w:b/>
        <w:bCs/>
      </w:rPr>
      <w:tblPr/>
      <w:tcPr>
        <w:tcBorders>
          <w:top w:val="double" w:sz="4" w:space="0" w:color="FF5699" w:themeColor="accent1" w:themeTint="99"/>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3-Accent6">
    <w:name w:val="List Table 3 Accent 6"/>
    <w:basedOn w:val="TableNormal"/>
    <w:uiPriority w:val="48"/>
    <w:rsid w:val="006833F4"/>
    <w:pPr>
      <w:spacing w:after="0" w:line="240" w:lineRule="auto"/>
    </w:pPr>
    <w:tblPr>
      <w:tblStyleRowBandSize w:val="1"/>
      <w:tblStyleColBandSize w:val="1"/>
      <w:tblBorders>
        <w:top w:val="single" w:sz="4" w:space="0" w:color="C7007F" w:themeColor="accent6"/>
        <w:left w:val="single" w:sz="4" w:space="0" w:color="C7007F" w:themeColor="accent6"/>
        <w:bottom w:val="single" w:sz="4" w:space="0" w:color="C7007F" w:themeColor="accent6"/>
        <w:right w:val="single" w:sz="4" w:space="0" w:color="C7007F" w:themeColor="accent6"/>
      </w:tblBorders>
    </w:tblPr>
    <w:tblStylePr w:type="firstRow">
      <w:rPr>
        <w:b/>
        <w:bCs/>
        <w:color w:val="FFFFFF" w:themeColor="background1"/>
      </w:rPr>
      <w:tblPr/>
      <w:tcPr>
        <w:shd w:val="clear" w:color="auto" w:fill="C7007F" w:themeFill="accent6"/>
      </w:tcPr>
    </w:tblStylePr>
    <w:tblStylePr w:type="lastRow">
      <w:rPr>
        <w:b/>
        <w:bCs/>
      </w:rPr>
      <w:tblPr/>
      <w:tcPr>
        <w:tcBorders>
          <w:top w:val="double" w:sz="4" w:space="0" w:color="C7007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007F" w:themeColor="accent6"/>
          <w:right w:val="single" w:sz="4" w:space="0" w:color="C7007F" w:themeColor="accent6"/>
        </w:tcBorders>
      </w:tcPr>
    </w:tblStylePr>
    <w:tblStylePr w:type="band1Horz">
      <w:tblPr/>
      <w:tcPr>
        <w:tcBorders>
          <w:top w:val="single" w:sz="4" w:space="0" w:color="C7007F" w:themeColor="accent6"/>
          <w:bottom w:val="single" w:sz="4" w:space="0" w:color="C7007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007F" w:themeColor="accent6"/>
          <w:left w:val="nil"/>
        </w:tcBorders>
      </w:tcPr>
    </w:tblStylePr>
    <w:tblStylePr w:type="swCell">
      <w:tblPr/>
      <w:tcPr>
        <w:tcBorders>
          <w:top w:val="double" w:sz="4" w:space="0" w:color="C7007F" w:themeColor="accent6"/>
          <w:right w:val="nil"/>
        </w:tcBorders>
      </w:tcPr>
    </w:tblStylePr>
  </w:style>
  <w:style w:type="table" w:styleId="ListTable4-Accent6">
    <w:name w:val="List Table 4 Accent 6"/>
    <w:basedOn w:val="TableNormal"/>
    <w:uiPriority w:val="49"/>
    <w:rsid w:val="006833F4"/>
    <w:pPr>
      <w:spacing w:after="0" w:line="240" w:lineRule="auto"/>
    </w:pPr>
    <w:tblPr>
      <w:tblStyleRowBandSize w:val="1"/>
      <w:tblStyleColBandSize w:val="1"/>
      <w:tblBorders>
        <w:top w:val="single" w:sz="4" w:space="0" w:color="FF44BA" w:themeColor="accent6" w:themeTint="99"/>
        <w:left w:val="single" w:sz="4" w:space="0" w:color="FF44BA" w:themeColor="accent6" w:themeTint="99"/>
        <w:bottom w:val="single" w:sz="4" w:space="0" w:color="FF44BA" w:themeColor="accent6" w:themeTint="99"/>
        <w:right w:val="single" w:sz="4" w:space="0" w:color="FF44BA" w:themeColor="accent6" w:themeTint="99"/>
        <w:insideH w:val="single" w:sz="4" w:space="0" w:color="FF44BA" w:themeColor="accent6" w:themeTint="99"/>
      </w:tblBorders>
    </w:tblPr>
    <w:tblStylePr w:type="firstRow">
      <w:rPr>
        <w:b/>
        <w:bCs/>
        <w:color w:val="FFFFFF" w:themeColor="background1"/>
      </w:rPr>
      <w:tblPr/>
      <w:tcPr>
        <w:tcBorders>
          <w:top w:val="single" w:sz="4" w:space="0" w:color="C7007F" w:themeColor="accent6"/>
          <w:left w:val="single" w:sz="4" w:space="0" w:color="C7007F" w:themeColor="accent6"/>
          <w:bottom w:val="single" w:sz="4" w:space="0" w:color="C7007F" w:themeColor="accent6"/>
          <w:right w:val="single" w:sz="4" w:space="0" w:color="C7007F" w:themeColor="accent6"/>
          <w:insideH w:val="nil"/>
        </w:tcBorders>
        <w:shd w:val="clear" w:color="auto" w:fill="C7007F" w:themeFill="accent6"/>
      </w:tcPr>
    </w:tblStylePr>
    <w:tblStylePr w:type="lastRow">
      <w:rPr>
        <w:b/>
        <w:bCs/>
      </w:rPr>
      <w:tblPr/>
      <w:tcPr>
        <w:tcBorders>
          <w:top w:val="double" w:sz="4" w:space="0" w:color="FF44BA" w:themeColor="accent6" w:themeTint="99"/>
        </w:tcBorders>
      </w:tcPr>
    </w:tblStylePr>
    <w:tblStylePr w:type="firstCol">
      <w:rPr>
        <w:b/>
        <w:bCs/>
      </w:rPr>
    </w:tblStylePr>
    <w:tblStylePr w:type="lastCol">
      <w:rPr>
        <w:b/>
        <w:bCs/>
      </w:rPr>
    </w:tblStylePr>
    <w:tblStylePr w:type="band1Vert">
      <w:tblPr/>
      <w:tcPr>
        <w:shd w:val="clear" w:color="auto" w:fill="FFC0E8" w:themeFill="accent6" w:themeFillTint="33"/>
      </w:tcPr>
    </w:tblStylePr>
    <w:tblStylePr w:type="band1Horz">
      <w:tblPr/>
      <w:tcPr>
        <w:shd w:val="clear" w:color="auto" w:fill="FFC0E8" w:themeFill="accent6" w:themeFillTint="33"/>
      </w:tcPr>
    </w:tblStylePr>
  </w:style>
  <w:style w:type="table" w:styleId="ListTable5Dark-Accent1">
    <w:name w:val="List Table 5 Dark Accent 1"/>
    <w:basedOn w:val="TableNormal"/>
    <w:uiPriority w:val="50"/>
    <w:rsid w:val="006833F4"/>
    <w:pPr>
      <w:spacing w:after="0" w:line="240" w:lineRule="auto"/>
    </w:pPr>
    <w:rPr>
      <w:color w:val="FFFFFF" w:themeColor="background1"/>
    </w:rPr>
    <w:tblPr>
      <w:tblStyleRowBandSize w:val="1"/>
      <w:tblStyleColBandSize w:val="1"/>
      <w:tblBorders>
        <w:top w:val="single" w:sz="24" w:space="0" w:color="E5005B" w:themeColor="accent1"/>
        <w:left w:val="single" w:sz="24" w:space="0" w:color="E5005B" w:themeColor="accent1"/>
        <w:bottom w:val="single" w:sz="24" w:space="0" w:color="E5005B" w:themeColor="accent1"/>
        <w:right w:val="single" w:sz="24" w:space="0" w:color="E5005B" w:themeColor="accent1"/>
      </w:tblBorders>
    </w:tblPr>
    <w:tcPr>
      <w:shd w:val="clear" w:color="auto" w:fill="E5005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33F4"/>
    <w:pPr>
      <w:spacing w:after="0" w:line="240" w:lineRule="auto"/>
    </w:pPr>
    <w:rPr>
      <w:color w:val="AB0043" w:themeColor="accent1" w:themeShade="BF"/>
    </w:rPr>
    <w:tblPr>
      <w:tblStyleRowBandSize w:val="1"/>
      <w:tblStyleColBandSize w:val="1"/>
      <w:tblBorders>
        <w:top w:val="single" w:sz="4" w:space="0" w:color="E5005B" w:themeColor="accent1"/>
        <w:bottom w:val="single" w:sz="4" w:space="0" w:color="E5005B" w:themeColor="accent1"/>
      </w:tblBorders>
    </w:tblPr>
    <w:tblStylePr w:type="firstRow">
      <w:rPr>
        <w:b/>
        <w:bCs/>
      </w:rPr>
      <w:tblPr/>
      <w:tcPr>
        <w:tcBorders>
          <w:bottom w:val="single" w:sz="4" w:space="0" w:color="E5005B" w:themeColor="accent1"/>
        </w:tcBorders>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6Colorful-Accent2">
    <w:name w:val="List Table 6 Colorful Accent 2"/>
    <w:basedOn w:val="TableNormal"/>
    <w:uiPriority w:val="51"/>
    <w:rsid w:val="006833F4"/>
    <w:pPr>
      <w:spacing w:after="0" w:line="240" w:lineRule="auto"/>
    </w:pPr>
    <w:rPr>
      <w:color w:val="75032D" w:themeColor="accent2" w:themeShade="BF"/>
    </w:rPr>
    <w:tblPr>
      <w:tblStyleRowBandSize w:val="1"/>
      <w:tblStyleColBandSize w:val="1"/>
      <w:tblBorders>
        <w:top w:val="single" w:sz="4" w:space="0" w:color="9D043D" w:themeColor="accent2"/>
        <w:bottom w:val="single" w:sz="4" w:space="0" w:color="9D043D" w:themeColor="accent2"/>
      </w:tblBorders>
    </w:tblPr>
    <w:tblStylePr w:type="firstRow">
      <w:rPr>
        <w:b/>
        <w:bCs/>
      </w:rPr>
      <w:tblPr/>
      <w:tcPr>
        <w:tcBorders>
          <w:bottom w:val="single" w:sz="4" w:space="0" w:color="9D043D" w:themeColor="accent2"/>
        </w:tcBorders>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table" w:styleId="ListTable4-Accent2">
    <w:name w:val="List Table 4 Accent 2"/>
    <w:basedOn w:val="TableNormal"/>
    <w:uiPriority w:val="49"/>
    <w:rsid w:val="00E578AA"/>
    <w:pPr>
      <w:spacing w:after="0" w:line="240" w:lineRule="auto"/>
    </w:pPr>
    <w:tblPr>
      <w:tblStyleRowBandSize w:val="1"/>
      <w:tblStyleColBandSize w:val="1"/>
      <w:tblBorders>
        <w:top w:val="single" w:sz="4" w:space="0" w:color="F9327C" w:themeColor="accent2" w:themeTint="99"/>
        <w:left w:val="single" w:sz="4" w:space="0" w:color="F9327C" w:themeColor="accent2" w:themeTint="99"/>
        <w:bottom w:val="single" w:sz="4" w:space="0" w:color="F9327C" w:themeColor="accent2" w:themeTint="99"/>
        <w:right w:val="single" w:sz="4" w:space="0" w:color="F9327C" w:themeColor="accent2" w:themeTint="99"/>
        <w:insideH w:val="single" w:sz="4" w:space="0" w:color="F9327C" w:themeColor="accent2" w:themeTint="99"/>
      </w:tblBorders>
    </w:tblPr>
    <w:tblStylePr w:type="firstRow">
      <w:rPr>
        <w:b/>
        <w:bCs/>
        <w:color w:val="FFFFFF" w:themeColor="background1"/>
      </w:rPr>
      <w:tblPr/>
      <w:tcPr>
        <w:tcBorders>
          <w:top w:val="single" w:sz="4" w:space="0" w:color="9D043D" w:themeColor="accent2"/>
          <w:left w:val="single" w:sz="4" w:space="0" w:color="9D043D" w:themeColor="accent2"/>
          <w:bottom w:val="single" w:sz="4" w:space="0" w:color="9D043D" w:themeColor="accent2"/>
          <w:right w:val="single" w:sz="4" w:space="0" w:color="9D043D" w:themeColor="accent2"/>
          <w:insideH w:val="nil"/>
        </w:tcBorders>
        <w:shd w:val="clear" w:color="auto" w:fill="9D043D" w:themeFill="accent2"/>
      </w:tcPr>
    </w:tblStylePr>
    <w:tblStylePr w:type="lastRow">
      <w:rPr>
        <w:b/>
        <w:bCs/>
      </w:rPr>
      <w:tblPr/>
      <w:tcPr>
        <w:tcBorders>
          <w:top w:val="double" w:sz="4" w:space="0" w:color="F9327C" w:themeColor="accent2" w:themeTint="99"/>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paragraph" w:customStyle="1" w:styleId="BasicParagraph">
    <w:name w:val="[Basic Paragraph]"/>
    <w:basedOn w:val="Normal"/>
    <w:uiPriority w:val="99"/>
    <w:rsid w:val="00BA596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NormalWeb">
    <w:name w:val="Normal (Web)"/>
    <w:basedOn w:val="Normal"/>
    <w:uiPriority w:val="99"/>
    <w:unhideWhenUsed/>
    <w:rsid w:val="00CC369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rsid w:val="00CA2D50"/>
    <w:pPr>
      <w:keepNext/>
      <w:keepLines/>
      <w:pBdr>
        <w:bottom w:val="none" w:sz="0" w:space="0" w:color="auto"/>
      </w:pBdr>
      <w:spacing w:before="240" w:after="0" w:line="259" w:lineRule="auto"/>
      <w:outlineLvl w:val="9"/>
    </w:pPr>
    <w:rPr>
      <w:rFonts w:asciiTheme="majorHAnsi" w:eastAsiaTheme="majorEastAsia" w:hAnsiTheme="majorHAnsi" w:cstheme="majorBidi"/>
      <w:b w:val="0"/>
      <w:color w:val="AB0043" w:themeColor="accent1" w:themeShade="BF"/>
      <w:sz w:val="32"/>
      <w:lang w:val="en-US" w:eastAsia="en-US"/>
    </w:rPr>
  </w:style>
  <w:style w:type="paragraph" w:styleId="TOC1">
    <w:name w:val="toc 1"/>
    <w:basedOn w:val="Normal"/>
    <w:next w:val="Normal"/>
    <w:autoRedefine/>
    <w:uiPriority w:val="39"/>
    <w:unhideWhenUsed/>
    <w:rsid w:val="007A07A1"/>
    <w:pPr>
      <w:spacing w:after="100"/>
    </w:pPr>
  </w:style>
  <w:style w:type="paragraph" w:styleId="TOC2">
    <w:name w:val="toc 2"/>
    <w:basedOn w:val="Normal"/>
    <w:next w:val="Normal"/>
    <w:autoRedefine/>
    <w:uiPriority w:val="39"/>
    <w:unhideWhenUsed/>
    <w:rsid w:val="00CA2D50"/>
    <w:pPr>
      <w:spacing w:after="100"/>
      <w:ind w:left="200"/>
    </w:pPr>
  </w:style>
  <w:style w:type="paragraph" w:customStyle="1" w:styleId="Reqstext">
    <w:name w:val="Reqs text"/>
    <w:basedOn w:val="ListParagraph"/>
    <w:link w:val="ReqstextChar"/>
    <w:qFormat/>
    <w:rsid w:val="002A5B5E"/>
    <w:pPr>
      <w:numPr>
        <w:ilvl w:val="1"/>
        <w:numId w:val="4"/>
      </w:numPr>
      <w:spacing w:after="120" w:line="240" w:lineRule="auto"/>
      <w:contextualSpacing w:val="0"/>
    </w:pPr>
  </w:style>
  <w:style w:type="character" w:customStyle="1" w:styleId="ListParagraphChar">
    <w:name w:val="List Paragraph Char"/>
    <w:basedOn w:val="DefaultParagraphFont"/>
    <w:link w:val="ListParagraph"/>
    <w:uiPriority w:val="34"/>
    <w:rsid w:val="00B95815"/>
    <w:rPr>
      <w:rFonts w:ascii="Verdana" w:hAnsi="Verdana" w:cs="Arial"/>
      <w:color w:val="000000" w:themeColor="text1"/>
      <w:sz w:val="20"/>
      <w:szCs w:val="20"/>
    </w:rPr>
  </w:style>
  <w:style w:type="character" w:customStyle="1" w:styleId="ReqstextChar">
    <w:name w:val="Reqs text Char"/>
    <w:basedOn w:val="ListParagraphChar"/>
    <w:link w:val="Reqstext"/>
    <w:rsid w:val="002A5B5E"/>
    <w:rPr>
      <w:rFonts w:ascii="Verdana" w:hAnsi="Verdana" w:cs="Arial"/>
      <w:color w:val="000000" w:themeColor="text1"/>
      <w:sz w:val="20"/>
      <w:szCs w:val="20"/>
    </w:rPr>
  </w:style>
  <w:style w:type="paragraph" w:customStyle="1" w:styleId="bulletedreqs">
    <w:name w:val="bulleted reqs"/>
    <w:basedOn w:val="Reqstext"/>
    <w:link w:val="bulletedreqsChar"/>
    <w:qFormat/>
    <w:rsid w:val="00083F11"/>
    <w:pPr>
      <w:numPr>
        <w:ilvl w:val="0"/>
        <w:numId w:val="1"/>
      </w:numPr>
    </w:pPr>
  </w:style>
  <w:style w:type="character" w:customStyle="1" w:styleId="bulletedreqsChar">
    <w:name w:val="bulleted reqs Char"/>
    <w:basedOn w:val="ReqstextChar"/>
    <w:link w:val="bulletedreqs"/>
    <w:rsid w:val="00083F11"/>
    <w:rPr>
      <w:rFonts w:ascii="Verdana" w:hAnsi="Verdana" w:cs="Arial"/>
      <w:color w:val="000000" w:themeColor="text1"/>
      <w:sz w:val="20"/>
      <w:szCs w:val="20"/>
    </w:rPr>
  </w:style>
  <w:style w:type="paragraph" w:customStyle="1" w:styleId="squarebullets">
    <w:name w:val="square bullets"/>
    <w:basedOn w:val="bulletedreqs"/>
    <w:link w:val="squarebulletsChar"/>
    <w:rsid w:val="00D47471"/>
    <w:pPr>
      <w:numPr>
        <w:numId w:val="2"/>
      </w:numPr>
      <w:spacing w:after="60"/>
      <w:ind w:left="2149" w:hanging="357"/>
    </w:pPr>
  </w:style>
  <w:style w:type="character" w:customStyle="1" w:styleId="squarebulletsChar">
    <w:name w:val="square bullets Char"/>
    <w:basedOn w:val="bulletedreqsChar"/>
    <w:link w:val="squarebullets"/>
    <w:rsid w:val="00D47471"/>
    <w:rPr>
      <w:rFonts w:ascii="Verdana" w:hAnsi="Verdana" w:cs="Arial"/>
      <w:color w:val="000000" w:themeColor="text1"/>
      <w:sz w:val="20"/>
      <w:szCs w:val="20"/>
    </w:rPr>
  </w:style>
  <w:style w:type="paragraph" w:customStyle="1" w:styleId="Contentstext">
    <w:name w:val="Contents text"/>
    <w:basedOn w:val="ListParagraph"/>
    <w:link w:val="ContentstextChar"/>
    <w:qFormat/>
    <w:rsid w:val="00D04C24"/>
    <w:pPr>
      <w:numPr>
        <w:ilvl w:val="1"/>
        <w:numId w:val="3"/>
      </w:numPr>
      <w:pBdr>
        <w:bottom w:val="single" w:sz="4" w:space="1" w:color="E6005B"/>
      </w:pBdr>
      <w:spacing w:before="400"/>
      <w:outlineLvl w:val="0"/>
    </w:pPr>
    <w:rPr>
      <w:rFonts w:eastAsiaTheme="majorEastAsia"/>
      <w:b/>
      <w:sz w:val="36"/>
      <w:szCs w:val="32"/>
    </w:rPr>
  </w:style>
  <w:style w:type="character" w:customStyle="1" w:styleId="ContentstextChar">
    <w:name w:val="Contents text Char"/>
    <w:basedOn w:val="Heading1Char"/>
    <w:link w:val="Contentstext"/>
    <w:rsid w:val="00D04C24"/>
    <w:rPr>
      <w:rFonts w:ascii="Verdana" w:eastAsiaTheme="majorEastAsia" w:hAnsi="Verdana" w:cs="Arial"/>
      <w:b/>
      <w:color w:val="000000" w:themeColor="text1"/>
      <w:sz w:val="36"/>
      <w:szCs w:val="32"/>
    </w:rPr>
  </w:style>
  <w:style w:type="paragraph" w:customStyle="1" w:styleId="bulletedrequirements">
    <w:name w:val="bulleted requirements"/>
    <w:basedOn w:val="Normal"/>
    <w:link w:val="bulletedrequirementsChar"/>
    <w:qFormat/>
    <w:rsid w:val="00E02F3B"/>
    <w:pPr>
      <w:numPr>
        <w:ilvl w:val="2"/>
        <w:numId w:val="4"/>
      </w:numPr>
    </w:pPr>
  </w:style>
  <w:style w:type="paragraph" w:customStyle="1" w:styleId="QualityHandbookCover">
    <w:name w:val="Quality Handbook Cover"/>
    <w:basedOn w:val="Subtitle"/>
    <w:link w:val="QualityHandbookCoverChar"/>
    <w:qFormat/>
    <w:rsid w:val="004C15F3"/>
    <w:pPr>
      <w:framePr w:wrap="around"/>
      <w:spacing w:after="120"/>
    </w:pPr>
    <w:rPr>
      <w:sz w:val="72"/>
      <w:szCs w:val="72"/>
    </w:rPr>
  </w:style>
  <w:style w:type="character" w:customStyle="1" w:styleId="QualityHandbookCoverChar">
    <w:name w:val="Quality Handbook Cover Char"/>
    <w:basedOn w:val="SubtitleChar"/>
    <w:link w:val="QualityHandbookCover"/>
    <w:rsid w:val="004C15F3"/>
    <w:rPr>
      <w:rFonts w:ascii="Verdana" w:hAnsi="Verdana" w:cs="Arial"/>
      <w:b/>
      <w:color w:val="000000" w:themeColor="text1"/>
      <w:sz w:val="72"/>
      <w:szCs w:val="72"/>
    </w:rPr>
  </w:style>
  <w:style w:type="paragraph" w:customStyle="1" w:styleId="PartX-cover">
    <w:name w:val="Part X - cover"/>
    <w:basedOn w:val="Subtitle"/>
    <w:link w:val="PartX-coverChar"/>
    <w:qFormat/>
    <w:rsid w:val="004C15F3"/>
    <w:pPr>
      <w:framePr w:wrap="around"/>
    </w:pPr>
  </w:style>
  <w:style w:type="character" w:customStyle="1" w:styleId="PartX-coverChar">
    <w:name w:val="Part X - cover Char"/>
    <w:basedOn w:val="SubtitleChar"/>
    <w:link w:val="PartX-cover"/>
    <w:rsid w:val="004C15F3"/>
    <w:rPr>
      <w:rFonts w:ascii="Verdana" w:hAnsi="Verdana" w:cs="Arial"/>
      <w:b/>
      <w:color w:val="000000" w:themeColor="text1"/>
      <w:sz w:val="36"/>
      <w:szCs w:val="32"/>
    </w:rPr>
  </w:style>
  <w:style w:type="paragraph" w:customStyle="1" w:styleId="TitlePage-pink">
    <w:name w:val="Title Page - pink"/>
    <w:basedOn w:val="Title"/>
    <w:link w:val="TitlePage-pinkChar"/>
    <w:qFormat/>
    <w:rsid w:val="004C15F3"/>
    <w:pPr>
      <w:framePr w:wrap="around"/>
    </w:pPr>
  </w:style>
  <w:style w:type="character" w:customStyle="1" w:styleId="TitlePage-pinkChar">
    <w:name w:val="Title Page - pink Char"/>
    <w:basedOn w:val="TitleChar"/>
    <w:link w:val="TitlePage-pink"/>
    <w:rsid w:val="004C15F3"/>
    <w:rPr>
      <w:rFonts w:ascii="Verdana" w:hAnsi="Verdana" w:cs="Arial"/>
      <w:b/>
      <w:bCs/>
      <w:color w:val="E6005B"/>
      <w:sz w:val="60"/>
      <w:szCs w:val="52"/>
    </w:rPr>
  </w:style>
  <w:style w:type="paragraph" w:customStyle="1" w:styleId="Explannotes-header">
    <w:name w:val="Explan notes - header"/>
    <w:basedOn w:val="Reqstext"/>
    <w:link w:val="Explannotes-headerChar"/>
    <w:qFormat/>
    <w:rsid w:val="000405C9"/>
    <w:pPr>
      <w:numPr>
        <w:ilvl w:val="0"/>
        <w:numId w:val="0"/>
      </w:numPr>
      <w:ind w:left="567"/>
      <w:jc w:val="right"/>
    </w:pPr>
    <w:rPr>
      <w:b/>
      <w:bCs/>
      <w:color w:val="E6005B"/>
    </w:rPr>
  </w:style>
  <w:style w:type="character" w:customStyle="1" w:styleId="Explannotes-headerChar">
    <w:name w:val="Explan notes - header Char"/>
    <w:basedOn w:val="ReqstextChar"/>
    <w:link w:val="Explannotes-header"/>
    <w:rsid w:val="000405C9"/>
    <w:rPr>
      <w:rFonts w:ascii="Verdana" w:hAnsi="Verdana" w:cs="Arial"/>
      <w:b/>
      <w:bCs/>
      <w:color w:val="E6005B"/>
      <w:sz w:val="20"/>
      <w:szCs w:val="20"/>
    </w:rPr>
  </w:style>
  <w:style w:type="paragraph" w:customStyle="1" w:styleId="Explannotes-bullets">
    <w:name w:val="Explan notes - bullets"/>
    <w:basedOn w:val="Reqstext"/>
    <w:link w:val="Explannotes-bulletsChar"/>
    <w:qFormat/>
    <w:rsid w:val="00C054BF"/>
    <w:pPr>
      <w:numPr>
        <w:ilvl w:val="0"/>
        <w:numId w:val="5"/>
      </w:numPr>
      <w:ind w:left="3969"/>
    </w:pPr>
    <w:rPr>
      <w:color w:val="auto"/>
    </w:rPr>
  </w:style>
  <w:style w:type="character" w:customStyle="1" w:styleId="Explannotes-bulletsChar">
    <w:name w:val="Explan notes - bullets Char"/>
    <w:basedOn w:val="ReqstextChar"/>
    <w:link w:val="Explannotes-bullets"/>
    <w:rsid w:val="00C054BF"/>
    <w:rPr>
      <w:rFonts w:ascii="Verdana" w:hAnsi="Verdana" w:cs="Arial"/>
      <w:color w:val="000000" w:themeColor="text1"/>
      <w:sz w:val="20"/>
      <w:szCs w:val="20"/>
    </w:rPr>
  </w:style>
  <w:style w:type="character" w:customStyle="1" w:styleId="bulletedrequirementsChar">
    <w:name w:val="bulleted requirements Char"/>
    <w:basedOn w:val="ReqstextChar"/>
    <w:link w:val="bulletedrequirements"/>
    <w:rsid w:val="003702C8"/>
    <w:rPr>
      <w:rFonts w:ascii="Verdana" w:hAnsi="Verdana" w:cs="Arial"/>
      <w:color w:val="000000" w:themeColor="text1"/>
      <w:sz w:val="20"/>
      <w:szCs w:val="20"/>
    </w:rPr>
  </w:style>
  <w:style w:type="character" w:customStyle="1" w:styleId="NoSpacingChar">
    <w:name w:val="No Spacing Char"/>
    <w:basedOn w:val="DefaultParagraphFont"/>
    <w:link w:val="NoSpacing"/>
    <w:uiPriority w:val="1"/>
    <w:rsid w:val="007B27C6"/>
    <w:rPr>
      <w:rFonts w:ascii="Helvetica" w:hAnsi="Helvetica" w:cs="Arial"/>
      <w:color w:val="000000" w:themeColor="text1"/>
    </w:rPr>
  </w:style>
  <w:style w:type="paragraph" w:customStyle="1" w:styleId="Tabletext">
    <w:name w:val="Table text"/>
    <w:basedOn w:val="Normal"/>
    <w:link w:val="TabletextChar"/>
    <w:qFormat/>
    <w:rsid w:val="00C1781F"/>
    <w:pPr>
      <w:spacing w:after="0" w:line="240" w:lineRule="auto"/>
    </w:pPr>
  </w:style>
  <w:style w:type="character" w:customStyle="1" w:styleId="TabletextChar">
    <w:name w:val="Table text Char"/>
    <w:basedOn w:val="DefaultParagraphFont"/>
    <w:link w:val="Tabletext"/>
    <w:rsid w:val="00C1781F"/>
    <w:rPr>
      <w:rFonts w:ascii="Verdana" w:hAnsi="Verdana" w:cs="Arial"/>
      <w:color w:val="000000" w:themeColor="text1"/>
      <w:sz w:val="20"/>
      <w:szCs w:val="20"/>
    </w:rPr>
  </w:style>
  <w:style w:type="paragraph" w:customStyle="1" w:styleId="TableHeading">
    <w:name w:val="Table Heading"/>
    <w:basedOn w:val="Normal"/>
    <w:link w:val="TableHeadingChar"/>
    <w:qFormat/>
    <w:rsid w:val="00C1781F"/>
    <w:pPr>
      <w:spacing w:before="150" w:after="150" w:line="240" w:lineRule="auto"/>
      <w:ind w:left="102" w:right="102"/>
    </w:pPr>
    <w:rPr>
      <w:bCs/>
      <w:color w:val="FFFFFF" w:themeColor="background1"/>
    </w:rPr>
  </w:style>
  <w:style w:type="character" w:customStyle="1" w:styleId="TableHeadingChar">
    <w:name w:val="Table Heading Char"/>
    <w:basedOn w:val="DefaultParagraphFont"/>
    <w:link w:val="TableHeading"/>
    <w:rsid w:val="00C1781F"/>
    <w:rPr>
      <w:rFonts w:ascii="Verdana" w:hAnsi="Verdana" w:cs="Arial"/>
      <w:bCs/>
      <w:color w:val="FFFFFF" w:themeColor="background1"/>
      <w:sz w:val="20"/>
      <w:szCs w:val="20"/>
    </w:rPr>
  </w:style>
  <w:style w:type="paragraph" w:customStyle="1" w:styleId="Princtext">
    <w:name w:val="Princ text"/>
    <w:basedOn w:val="Normal"/>
    <w:next w:val="Normal"/>
    <w:link w:val="PrinctextChar"/>
    <w:qFormat/>
    <w:rsid w:val="00FD6523"/>
    <w:pPr>
      <w:pBdr>
        <w:top w:val="single" w:sz="4" w:space="10" w:color="FF5699" w:themeColor="accent1" w:themeTint="99"/>
        <w:left w:val="single" w:sz="4" w:space="10" w:color="FF5699" w:themeColor="accent1" w:themeTint="99"/>
        <w:bottom w:val="single" w:sz="4" w:space="10" w:color="FF5699" w:themeColor="accent1" w:themeTint="99"/>
        <w:right w:val="single" w:sz="4" w:space="10" w:color="FF5699" w:themeColor="accent1" w:themeTint="99"/>
      </w:pBdr>
      <w:shd w:val="clear" w:color="auto" w:fill="FFC6DC" w:themeFill="accent1" w:themeFillTint="33"/>
      <w:spacing w:before="120" w:after="120" w:line="360" w:lineRule="auto"/>
    </w:pPr>
    <w:rPr>
      <w:rFonts w:eastAsiaTheme="minorHAnsi" w:cstheme="minorBidi"/>
      <w:b/>
      <w:color w:val="auto"/>
      <w:lang w:eastAsia="en-US"/>
    </w:rPr>
  </w:style>
  <w:style w:type="character" w:customStyle="1" w:styleId="PrinctextChar">
    <w:name w:val="Princ text Char"/>
    <w:basedOn w:val="DefaultParagraphFont"/>
    <w:link w:val="Princtext"/>
    <w:rsid w:val="00FD6523"/>
    <w:rPr>
      <w:rFonts w:ascii="Verdana" w:eastAsiaTheme="minorHAnsi" w:hAnsi="Verdana"/>
      <w:b/>
      <w:sz w:val="20"/>
      <w:szCs w:val="20"/>
      <w:shd w:val="clear" w:color="auto" w:fill="FFC6DC" w:themeFill="accent1" w:themeFillTint="33"/>
      <w:lang w:eastAsia="en-US"/>
    </w:rPr>
  </w:style>
  <w:style w:type="paragraph" w:customStyle="1" w:styleId="Explnotesheader">
    <w:name w:val="Expl notes header"/>
    <w:basedOn w:val="Normal"/>
    <w:next w:val="Normal"/>
    <w:link w:val="ExplnotesheaderChar"/>
    <w:qFormat/>
    <w:rsid w:val="009E5369"/>
    <w:pPr>
      <w:keepNext/>
      <w:spacing w:before="360" w:line="240" w:lineRule="auto"/>
      <w:jc w:val="right"/>
    </w:pPr>
    <w:rPr>
      <w:rFonts w:asciiTheme="minorHAnsi" w:eastAsiaTheme="minorHAnsi" w:hAnsiTheme="minorHAnsi" w:cstheme="minorBidi"/>
      <w:b/>
      <w:noProof/>
      <w:color w:val="005370" w:themeColor="accent4" w:themeShade="80"/>
      <w:sz w:val="22"/>
      <w:szCs w:val="22"/>
      <w:lang w:eastAsia="en-GB"/>
    </w:rPr>
  </w:style>
  <w:style w:type="character" w:customStyle="1" w:styleId="ExplnotesheaderChar">
    <w:name w:val="Expl notes header Char"/>
    <w:basedOn w:val="DefaultParagraphFont"/>
    <w:link w:val="Explnotesheader"/>
    <w:rsid w:val="009E5369"/>
    <w:rPr>
      <w:rFonts w:eastAsiaTheme="minorHAnsi"/>
      <w:b/>
      <w:noProof/>
      <w:color w:val="005370" w:themeColor="accent4" w:themeShade="80"/>
      <w:lang w:eastAsia="en-GB"/>
    </w:rPr>
  </w:style>
  <w:style w:type="paragraph" w:customStyle="1" w:styleId="Explnotestext">
    <w:name w:val="Expl notes text"/>
    <w:basedOn w:val="ListParagraph"/>
    <w:link w:val="ExplnotestextChar"/>
    <w:rsid w:val="009E5369"/>
    <w:pPr>
      <w:numPr>
        <w:numId w:val="19"/>
      </w:numPr>
      <w:spacing w:after="60" w:line="240" w:lineRule="auto"/>
      <w:ind w:left="3957" w:hanging="357"/>
      <w:contextualSpacing w:val="0"/>
    </w:pPr>
    <w:rPr>
      <w:rFonts w:eastAsiaTheme="minorHAnsi"/>
      <w:lang w:eastAsia="en-US"/>
    </w:rPr>
  </w:style>
  <w:style w:type="character" w:customStyle="1" w:styleId="ExplnotestextChar">
    <w:name w:val="Expl notes text Char"/>
    <w:basedOn w:val="ListParagraphChar"/>
    <w:link w:val="Explnotestext"/>
    <w:rsid w:val="009E5369"/>
    <w:rPr>
      <w:rFonts w:ascii="Verdana" w:eastAsiaTheme="minorHAnsi" w:hAnsi="Verdana" w:cs="Arial"/>
      <w:color w:val="000000" w:themeColor="text1"/>
      <w:sz w:val="20"/>
      <w:szCs w:val="20"/>
      <w:lang w:eastAsia="en-US"/>
    </w:rPr>
  </w:style>
  <w:style w:type="paragraph" w:customStyle="1" w:styleId="QHSTitle">
    <w:name w:val="QHS Title"/>
    <w:basedOn w:val="Normal"/>
    <w:link w:val="QHSTitleChar"/>
    <w:rsid w:val="003D63F9"/>
    <w:pPr>
      <w:pBdr>
        <w:top w:val="single" w:sz="4" w:space="20" w:color="C6F0FF" w:themeColor="accent4" w:themeTint="33"/>
        <w:left w:val="single" w:sz="4" w:space="20" w:color="C6F0FF" w:themeColor="accent4" w:themeTint="33"/>
        <w:bottom w:val="single" w:sz="4" w:space="20" w:color="C6F0FF" w:themeColor="accent4" w:themeTint="33"/>
        <w:right w:val="single" w:sz="4" w:space="20" w:color="C6F0FF" w:themeColor="accent4" w:themeTint="33"/>
      </w:pBdr>
      <w:shd w:val="clear" w:color="auto" w:fill="C6F0FF" w:themeFill="accent4" w:themeFillTint="33"/>
      <w:spacing w:before="480" w:after="480" w:line="240" w:lineRule="auto"/>
      <w:jc w:val="right"/>
    </w:pPr>
    <w:rPr>
      <w:rFonts w:asciiTheme="minorHAnsi" w:eastAsiaTheme="minorHAnsi" w:hAnsiTheme="minorHAnsi" w:cstheme="minorBidi"/>
      <w:b/>
      <w:color w:val="4E021E" w:themeColor="accent2" w:themeShade="80"/>
      <w:sz w:val="48"/>
      <w:szCs w:val="48"/>
      <w:lang w:eastAsia="en-US"/>
    </w:rPr>
  </w:style>
  <w:style w:type="character" w:customStyle="1" w:styleId="QHSTitleChar">
    <w:name w:val="QHS Title Char"/>
    <w:basedOn w:val="DefaultParagraphFont"/>
    <w:link w:val="QHSTitle"/>
    <w:rsid w:val="003D63F9"/>
    <w:rPr>
      <w:rFonts w:eastAsiaTheme="minorHAnsi"/>
      <w:b/>
      <w:color w:val="4E021E" w:themeColor="accent2" w:themeShade="80"/>
      <w:sz w:val="48"/>
      <w:szCs w:val="48"/>
      <w:shd w:val="clear" w:color="auto" w:fill="C6F0FF" w:themeFill="accent4" w:themeFillTint="33"/>
      <w:lang w:eastAsia="en-US"/>
    </w:rPr>
  </w:style>
  <w:style w:type="paragraph" w:customStyle="1" w:styleId="QHSHeading">
    <w:name w:val="QHS Heading"/>
    <w:basedOn w:val="QHSTitle"/>
    <w:link w:val="QHSHeadingChar"/>
    <w:qFormat/>
    <w:rsid w:val="00411909"/>
    <w:pPr>
      <w:pBdr>
        <w:top w:val="single" w:sz="4" w:space="20" w:color="FFC6DC" w:themeColor="accent1" w:themeTint="33"/>
        <w:left w:val="single" w:sz="4" w:space="20" w:color="FFC6DC" w:themeColor="accent1" w:themeTint="33"/>
        <w:bottom w:val="single" w:sz="4" w:space="20" w:color="FFC6DC" w:themeColor="accent1" w:themeTint="33"/>
        <w:right w:val="single" w:sz="4" w:space="20" w:color="FFC6DC" w:themeColor="accent1" w:themeTint="33"/>
      </w:pBdr>
      <w:shd w:val="clear" w:color="auto" w:fill="FFC6DC" w:themeFill="accent1" w:themeFillTint="33"/>
    </w:pPr>
    <w:rPr>
      <w:rFonts w:ascii="Verdana" w:hAnsi="Verdana"/>
      <w:color w:val="auto"/>
    </w:rPr>
  </w:style>
  <w:style w:type="character" w:customStyle="1" w:styleId="QHSHeadingChar">
    <w:name w:val="QHS Heading Char"/>
    <w:basedOn w:val="QHSTitleChar"/>
    <w:link w:val="QHSHeading"/>
    <w:rsid w:val="00411909"/>
    <w:rPr>
      <w:rFonts w:ascii="Verdana" w:eastAsiaTheme="minorHAnsi" w:hAnsi="Verdana"/>
      <w:b/>
      <w:color w:val="4E021E" w:themeColor="accent2" w:themeShade="80"/>
      <w:sz w:val="48"/>
      <w:szCs w:val="48"/>
      <w:shd w:val="clear" w:color="auto" w:fill="FFC6DC" w:themeFill="accent1" w:themeFillTint="33"/>
      <w:lang w:eastAsia="en-US"/>
    </w:rPr>
  </w:style>
  <w:style w:type="paragraph" w:customStyle="1" w:styleId="QHStext">
    <w:name w:val="QHS text"/>
    <w:basedOn w:val="Reqstext"/>
    <w:link w:val="QHStextChar"/>
    <w:qFormat/>
    <w:rsid w:val="00980DA4"/>
    <w:pPr>
      <w:numPr>
        <w:ilvl w:val="0"/>
        <w:numId w:val="0"/>
      </w:numPr>
      <w:ind w:left="567" w:hanging="567"/>
    </w:pPr>
    <w:rPr>
      <w:rFonts w:asciiTheme="minorHAnsi" w:eastAsiaTheme="minorHAnsi" w:hAnsiTheme="minorHAnsi" w:cstheme="minorBidi"/>
      <w:color w:val="auto"/>
      <w:szCs w:val="22"/>
      <w:lang w:eastAsia="en-US"/>
    </w:rPr>
  </w:style>
  <w:style w:type="character" w:customStyle="1" w:styleId="QHStextChar">
    <w:name w:val="QHS text Char"/>
    <w:basedOn w:val="DefaultParagraphFont"/>
    <w:link w:val="QHStext"/>
    <w:rsid w:val="00980DA4"/>
    <w:rPr>
      <w:rFonts w:eastAsiaTheme="minorHAnsi"/>
      <w:sz w:val="20"/>
      <w:lang w:eastAsia="en-US"/>
    </w:rPr>
  </w:style>
  <w:style w:type="character" w:styleId="UnresolvedMention">
    <w:name w:val="Unresolved Mention"/>
    <w:basedOn w:val="DefaultParagraphFont"/>
    <w:uiPriority w:val="99"/>
    <w:rsid w:val="00720CDE"/>
    <w:rPr>
      <w:color w:val="605E5C"/>
      <w:shd w:val="clear" w:color="auto" w:fill="E1DFDD"/>
    </w:rPr>
  </w:style>
  <w:style w:type="paragraph" w:styleId="FootnoteText">
    <w:name w:val="footnote text"/>
    <w:basedOn w:val="Normal"/>
    <w:link w:val="FootnoteTextChar"/>
    <w:uiPriority w:val="99"/>
    <w:semiHidden/>
    <w:unhideWhenUsed/>
    <w:rsid w:val="00720CDE"/>
    <w:pPr>
      <w:spacing w:after="0" w:line="240" w:lineRule="auto"/>
    </w:pPr>
    <w:rPr>
      <w:rFonts w:asciiTheme="minorHAnsi" w:hAnsiTheme="minorHAnsi" w:cstheme="minorBidi"/>
      <w:color w:val="auto"/>
      <w:kern w:val="2"/>
      <w14:ligatures w14:val="standardContextual"/>
    </w:rPr>
  </w:style>
  <w:style w:type="character" w:customStyle="1" w:styleId="FootnoteTextChar">
    <w:name w:val="Footnote Text Char"/>
    <w:basedOn w:val="DefaultParagraphFont"/>
    <w:link w:val="FootnoteText"/>
    <w:uiPriority w:val="99"/>
    <w:semiHidden/>
    <w:rsid w:val="00720CDE"/>
    <w:rPr>
      <w:kern w:val="2"/>
      <w:sz w:val="20"/>
      <w:szCs w:val="20"/>
      <w14:ligatures w14:val="standardContextual"/>
    </w:rPr>
  </w:style>
  <w:style w:type="character" w:styleId="FootnoteReference">
    <w:name w:val="footnote reference"/>
    <w:basedOn w:val="DefaultParagraphFont"/>
    <w:uiPriority w:val="99"/>
    <w:semiHidden/>
    <w:unhideWhenUsed/>
    <w:rsid w:val="00720CDE"/>
    <w:rPr>
      <w:vertAlign w:val="superscript"/>
    </w:rPr>
  </w:style>
  <w:style w:type="character" w:customStyle="1" w:styleId="Heading4Char">
    <w:name w:val="Heading 4 Char"/>
    <w:basedOn w:val="DefaultParagraphFont"/>
    <w:link w:val="Heading4"/>
    <w:uiPriority w:val="9"/>
    <w:semiHidden/>
    <w:rsid w:val="00667657"/>
    <w:rPr>
      <w:rFonts w:asciiTheme="majorHAnsi" w:eastAsiaTheme="majorEastAsia" w:hAnsiTheme="majorHAnsi" w:cstheme="majorBidi"/>
      <w:i/>
      <w:iCs/>
      <w:color w:val="AB0043" w:themeColor="accent1" w:themeShade="BF"/>
      <w:sz w:val="20"/>
      <w:szCs w:val="20"/>
    </w:rPr>
  </w:style>
  <w:style w:type="character" w:customStyle="1" w:styleId="Heading5Char">
    <w:name w:val="Heading 5 Char"/>
    <w:basedOn w:val="DefaultParagraphFont"/>
    <w:link w:val="Heading5"/>
    <w:uiPriority w:val="9"/>
    <w:semiHidden/>
    <w:rsid w:val="00667657"/>
    <w:rPr>
      <w:rFonts w:asciiTheme="majorHAnsi" w:eastAsiaTheme="majorEastAsia" w:hAnsiTheme="majorHAnsi" w:cstheme="majorBidi"/>
      <w:color w:val="AB0043" w:themeColor="accent1" w:themeShade="BF"/>
      <w:sz w:val="20"/>
      <w:szCs w:val="20"/>
    </w:rPr>
  </w:style>
  <w:style w:type="character" w:customStyle="1" w:styleId="Heading6Char">
    <w:name w:val="Heading 6 Char"/>
    <w:basedOn w:val="DefaultParagraphFont"/>
    <w:link w:val="Heading6"/>
    <w:uiPriority w:val="9"/>
    <w:semiHidden/>
    <w:rsid w:val="00667657"/>
    <w:rPr>
      <w:rFonts w:asciiTheme="majorHAnsi" w:eastAsiaTheme="majorEastAsia" w:hAnsiTheme="majorHAnsi" w:cstheme="majorBidi"/>
      <w:color w:val="72002D" w:themeColor="accent1" w:themeShade="7F"/>
      <w:sz w:val="20"/>
      <w:szCs w:val="20"/>
    </w:rPr>
  </w:style>
  <w:style w:type="character" w:customStyle="1" w:styleId="Heading7Char">
    <w:name w:val="Heading 7 Char"/>
    <w:basedOn w:val="DefaultParagraphFont"/>
    <w:link w:val="Heading7"/>
    <w:uiPriority w:val="9"/>
    <w:semiHidden/>
    <w:rsid w:val="00667657"/>
    <w:rPr>
      <w:rFonts w:asciiTheme="majorHAnsi" w:eastAsiaTheme="majorEastAsia" w:hAnsiTheme="majorHAnsi" w:cstheme="majorBidi"/>
      <w:i/>
      <w:iCs/>
      <w:color w:val="72002D" w:themeColor="accent1" w:themeShade="7F"/>
      <w:sz w:val="20"/>
      <w:szCs w:val="20"/>
    </w:rPr>
  </w:style>
  <w:style w:type="character" w:customStyle="1" w:styleId="Heading8Char">
    <w:name w:val="Heading 8 Char"/>
    <w:basedOn w:val="DefaultParagraphFont"/>
    <w:link w:val="Heading8"/>
    <w:uiPriority w:val="9"/>
    <w:semiHidden/>
    <w:rsid w:val="0066765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67657"/>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16584">
      <w:bodyDiv w:val="1"/>
      <w:marLeft w:val="0"/>
      <w:marRight w:val="0"/>
      <w:marTop w:val="0"/>
      <w:marBottom w:val="0"/>
      <w:divBdr>
        <w:top w:val="none" w:sz="0" w:space="0" w:color="auto"/>
        <w:left w:val="none" w:sz="0" w:space="0" w:color="auto"/>
        <w:bottom w:val="none" w:sz="0" w:space="0" w:color="auto"/>
        <w:right w:val="none" w:sz="0" w:space="0" w:color="auto"/>
      </w:divBdr>
    </w:div>
    <w:div w:id="1995602947">
      <w:bodyDiv w:val="1"/>
      <w:marLeft w:val="0"/>
      <w:marRight w:val="0"/>
      <w:marTop w:val="0"/>
      <w:marBottom w:val="0"/>
      <w:divBdr>
        <w:top w:val="none" w:sz="0" w:space="0" w:color="auto"/>
        <w:left w:val="none" w:sz="0" w:space="0" w:color="auto"/>
        <w:bottom w:val="none" w:sz="0" w:space="0" w:color="auto"/>
        <w:right w:val="none" w:sz="0" w:space="0" w:color="auto"/>
      </w:divBdr>
    </w:div>
    <w:div w:id="20653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tu.ac.uk/media/documents/policies/academic-quality-handbook/05-Course-Design-and-Approval.pdf" TargetMode="External"/><Relationship Id="rId18" Type="http://schemas.openxmlformats.org/officeDocument/2006/relationships/hyperlink" Target="https://myntuac.sharepoint.com/sites/AcademicQuality/SitePages/Academic-Review.aspx"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ntu.ac.uk/media/documents/policies/academic-quality-handbook/06-Course-Review-Policy.pdf" TargetMode="External"/><Relationship Id="rId17" Type="http://schemas.openxmlformats.org/officeDocument/2006/relationships/hyperlink" Target="https://www.ntu.ac.uk/__data/assets/pdf_file/0032/2737823/QHS-12D-Course-design-exception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yntuac.sharepoint.com/sites/AcademicQuality/SitePages/Course-Design-and-Approval.asp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ntu.ac.uk/__data/assets/pdf_file/0032/2737823/QHS-12D-Course-design-exceptions.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tu.ac.uk/__data/assets/pdf_file/0035/2716487/QHS-05K-Course-approval-and-operation-deadlines.pdf" TargetMode="External"/><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BF9B5DB1D7E4E98B519AB0358F351"/>
        <w:category>
          <w:name w:val="General"/>
          <w:gallery w:val="placeholder"/>
        </w:category>
        <w:types>
          <w:type w:val="bbPlcHdr"/>
        </w:types>
        <w:behaviors>
          <w:behavior w:val="content"/>
        </w:behaviors>
        <w:guid w:val="{3BA56C85-3F04-2E4F-8118-F801D03B9741}"/>
      </w:docPartPr>
      <w:docPartBody>
        <w:p w:rsidR="00AC4B55" w:rsidRDefault="00AC4B55" w:rsidP="00AC4B55">
          <w:pPr>
            <w:pStyle w:val="849BF9B5DB1D7E4E98B519AB0358F351"/>
          </w:pPr>
          <w:r>
            <w:t>[Type text]</w:t>
          </w:r>
        </w:p>
      </w:docPartBody>
    </w:docPart>
    <w:docPart>
      <w:docPartPr>
        <w:name w:val="3BA962175DCE694F8E65D8C40B1EED39"/>
        <w:category>
          <w:name w:val="General"/>
          <w:gallery w:val="placeholder"/>
        </w:category>
        <w:types>
          <w:type w:val="bbPlcHdr"/>
        </w:types>
        <w:behaviors>
          <w:behavior w:val="content"/>
        </w:behaviors>
        <w:guid w:val="{64C349D3-497E-0547-8564-A1B69C576C5D}"/>
      </w:docPartPr>
      <w:docPartBody>
        <w:p w:rsidR="00AC4B55" w:rsidRDefault="00AC4B55" w:rsidP="00AC4B55">
          <w:pPr>
            <w:pStyle w:val="3BA962175DCE694F8E65D8C40B1EED39"/>
          </w:pPr>
          <w:r>
            <w:t>[Type text]</w:t>
          </w:r>
        </w:p>
      </w:docPartBody>
    </w:docPart>
    <w:docPart>
      <w:docPartPr>
        <w:name w:val="799510A67553F049B5778697876A20BC"/>
        <w:category>
          <w:name w:val="General"/>
          <w:gallery w:val="placeholder"/>
        </w:category>
        <w:types>
          <w:type w:val="bbPlcHdr"/>
        </w:types>
        <w:behaviors>
          <w:behavior w:val="content"/>
        </w:behaviors>
        <w:guid w:val="{926EE132-5FA5-5C41-A0E2-11CBB1C29C29}"/>
      </w:docPartPr>
      <w:docPartBody>
        <w:p w:rsidR="00AC4B55" w:rsidRDefault="00AC4B55" w:rsidP="00AC4B55">
          <w:pPr>
            <w:pStyle w:val="799510A67553F049B5778697876A20B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4B55"/>
    <w:rsid w:val="000444BF"/>
    <w:rsid w:val="0006292A"/>
    <w:rsid w:val="00067075"/>
    <w:rsid w:val="002317E3"/>
    <w:rsid w:val="00237D58"/>
    <w:rsid w:val="002D56A7"/>
    <w:rsid w:val="00334201"/>
    <w:rsid w:val="003C4EFB"/>
    <w:rsid w:val="003D7D71"/>
    <w:rsid w:val="003E7637"/>
    <w:rsid w:val="004107AB"/>
    <w:rsid w:val="00431180"/>
    <w:rsid w:val="00436400"/>
    <w:rsid w:val="00455856"/>
    <w:rsid w:val="004D4B68"/>
    <w:rsid w:val="005860AE"/>
    <w:rsid w:val="005C4DED"/>
    <w:rsid w:val="005D2F4E"/>
    <w:rsid w:val="006043DF"/>
    <w:rsid w:val="00707A4E"/>
    <w:rsid w:val="007A3C0E"/>
    <w:rsid w:val="008416F7"/>
    <w:rsid w:val="00844CD4"/>
    <w:rsid w:val="009517A7"/>
    <w:rsid w:val="0098028E"/>
    <w:rsid w:val="00983D26"/>
    <w:rsid w:val="009944EB"/>
    <w:rsid w:val="009B5702"/>
    <w:rsid w:val="00A112E7"/>
    <w:rsid w:val="00AC4B55"/>
    <w:rsid w:val="00AF09A2"/>
    <w:rsid w:val="00B51E0F"/>
    <w:rsid w:val="00B61FF5"/>
    <w:rsid w:val="00BB35C1"/>
    <w:rsid w:val="00BB6B5E"/>
    <w:rsid w:val="00C2325B"/>
    <w:rsid w:val="00C61EBE"/>
    <w:rsid w:val="00C8050D"/>
    <w:rsid w:val="00D37FCB"/>
    <w:rsid w:val="00DB75E4"/>
    <w:rsid w:val="00DE1B90"/>
    <w:rsid w:val="00E436A6"/>
    <w:rsid w:val="00E73207"/>
    <w:rsid w:val="00E876EF"/>
    <w:rsid w:val="00F2420D"/>
    <w:rsid w:val="00F406D1"/>
    <w:rsid w:val="00F451E2"/>
    <w:rsid w:val="00FA67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BF9B5DB1D7E4E98B519AB0358F351">
    <w:name w:val="849BF9B5DB1D7E4E98B519AB0358F351"/>
    <w:rsid w:val="00AC4B55"/>
  </w:style>
  <w:style w:type="paragraph" w:customStyle="1" w:styleId="3BA962175DCE694F8E65D8C40B1EED39">
    <w:name w:val="3BA962175DCE694F8E65D8C40B1EED39"/>
    <w:rsid w:val="00AC4B55"/>
  </w:style>
  <w:style w:type="paragraph" w:customStyle="1" w:styleId="799510A67553F049B5778697876A20BC">
    <w:name w:val="799510A67553F049B5778697876A20BC"/>
    <w:rsid w:val="00AC4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NTU3">
      <a:dk1>
        <a:srgbClr val="000000"/>
      </a:dk1>
      <a:lt1>
        <a:srgbClr val="FFFFFF"/>
      </a:lt1>
      <a:dk2>
        <a:srgbClr val="000000"/>
      </a:dk2>
      <a:lt2>
        <a:srgbClr val="E5E5E5"/>
      </a:lt2>
      <a:accent1>
        <a:srgbClr val="E5005B"/>
      </a:accent1>
      <a:accent2>
        <a:srgbClr val="9D043D"/>
      </a:accent2>
      <a:accent3>
        <a:srgbClr val="6D951A"/>
      </a:accent3>
      <a:accent4>
        <a:srgbClr val="00A6E1"/>
      </a:accent4>
      <a:accent5>
        <a:srgbClr val="F07C00"/>
      </a:accent5>
      <a:accent6>
        <a:srgbClr val="C7007F"/>
      </a:accent6>
      <a:hlink>
        <a:srgbClr val="005B94"/>
      </a:hlink>
      <a:folHlink>
        <a:srgbClr val="821D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E96D1621B3804DB4276575C76C23C8" ma:contentTypeVersion="19" ma:contentTypeDescription="Create a new document." ma:contentTypeScope="" ma:versionID="af54f6c560958d8ce8619113478317d4">
  <xsd:schema xmlns:xsd="http://www.w3.org/2001/XMLSchema" xmlns:xs="http://www.w3.org/2001/XMLSchema" xmlns:p="http://schemas.microsoft.com/office/2006/metadata/properties" xmlns:ns2="50aeb354-94c1-4ea4-af2b-9cc292c0dcfa" xmlns:ns3="ec6e0a65-f7bb-48f7-b569-74720c6ffe14" targetNamespace="http://schemas.microsoft.com/office/2006/metadata/properties" ma:root="true" ma:fieldsID="0ed3a9eb3f5dd1936e79c5b7d10b5c3a" ns2:_="" ns3:_="">
    <xsd:import namespace="50aeb354-94c1-4ea4-af2b-9cc292c0dcfa"/>
    <xsd:import namespace="ec6e0a65-f7bb-48f7-b569-74720c6ffe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b354-94c1-4ea4-af2b-9cc292c0d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feffd1-2dac-401b-9bc3-5f775bbd14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Path" ma:index="26" nillable="true" ma:displayName="File Path" ma:format="Dropdown" ma:internalName="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e0a65-f7bb-48f7-b569-74720c6ffe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86c648-58de-4a67-b4af-b284cc3cfef2}" ma:internalName="TaxCatchAll" ma:showField="CatchAllData" ma:web="ec6e0a65-f7bb-48f7-b569-74720c6ff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6e0a65-f7bb-48f7-b569-74720c6ffe14" xsi:nil="true"/>
    <lcf76f155ced4ddcb4097134ff3c332f xmlns="50aeb354-94c1-4ea4-af2b-9cc292c0dcfa">
      <Terms xmlns="http://schemas.microsoft.com/office/infopath/2007/PartnerControls"/>
    </lcf76f155ced4ddcb4097134ff3c332f>
    <FilePath xmlns="50aeb354-94c1-4ea4-af2b-9cc292c0dc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A86FD-0B60-4F80-B6C7-3EC030AAC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b354-94c1-4ea4-af2b-9cc292c0dcfa"/>
    <ds:schemaRef ds:uri="ec6e0a65-f7bb-48f7-b569-74720c6ff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AC254D-E296-42DE-B70E-1970F9942379}">
  <ds:schemaRefs>
    <ds:schemaRef ds:uri="http://schemas.microsoft.com/office/2006/metadata/properties"/>
    <ds:schemaRef ds:uri="http://schemas.microsoft.com/office/infopath/2007/PartnerControls"/>
    <ds:schemaRef ds:uri="ec6e0a65-f7bb-48f7-b569-74720c6ffe14"/>
    <ds:schemaRef ds:uri="50aeb354-94c1-4ea4-af2b-9cc292c0dcfa"/>
  </ds:schemaRefs>
</ds:datastoreItem>
</file>

<file path=customXml/itemProps3.xml><?xml version="1.0" encoding="utf-8"?>
<ds:datastoreItem xmlns:ds="http://schemas.openxmlformats.org/officeDocument/2006/customXml" ds:itemID="{159E3899-38E3-4346-92F0-ABCE996DE9F9}">
  <ds:schemaRefs>
    <ds:schemaRef ds:uri="http://schemas.microsoft.com/sharepoint/v3/contenttype/forms"/>
  </ds:schemaRefs>
</ds:datastoreItem>
</file>

<file path=customXml/itemProps4.xml><?xml version="1.0" encoding="utf-8"?>
<ds:datastoreItem xmlns:ds="http://schemas.openxmlformats.org/officeDocument/2006/customXml" ds:itemID="{59B2F2EE-91DA-E84B-BF87-890A77323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2878</Words>
  <Characters>16408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Nottingham Trent University</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Sophie</dc:creator>
  <cp:keywords/>
  <cp:lastModifiedBy>Johnson, Hannah</cp:lastModifiedBy>
  <cp:revision>7</cp:revision>
  <cp:lastPrinted>2016-05-11T07:49:00Z</cp:lastPrinted>
  <dcterms:created xsi:type="dcterms:W3CDTF">2026-08-24T08:36:00Z</dcterms:created>
  <dcterms:modified xsi:type="dcterms:W3CDTF">2026-09-17T11:31:00Z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0x010100FEE96D1621B3804DB4276575C76C23C8</vt:lpwstr>
  </property>
  <property fmtid="{D5CDD505-2E9C-101B-9397-08002B2CF9AE}" pid="3" name="MediaServiceImageTags">
    <vt:lpwstr/>
  </property>
  <property fmtid="{D5CDD505-2E9C-101B-9397-08002B2CF9AE}" pid="4" name="GrammarlyDocumentId">
    <vt:lpwstr>f5c53a44d5d9f54f4d331284c4930c58ca36c45166b92e534909d86ffed19445</vt:lpwstr>
  </property>
  <property fmtid="{D5CDD505-2E9C-101B-9397-08002B2CF9AE}" pid="5" name="Order">
    <vt:r8>83800</vt:r8>
  </property>
</Properties>
</file>